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 w:val="0"/>
        <w:wordWrap/>
        <w:autoSpaceDE w:val="0"/>
        <w:autoSpaceDN w:val="0"/>
        <w:jc w:val="center"/>
        <w:textAlignment w:val="auto"/>
        <w:rPr>
          <w:rFonts w:hAnsi="Times New Roman" w:cs="Times New Roman"/>
          <w:color w:val="000000" w:themeColor="text1"/>
          <w:sz w:val="21"/>
          <w:szCs w:val="21"/>
        </w:rPr>
      </w:pPr>
      <w:bookmarkStart w:id="0" w:name="_GoBack"/>
      <w:r>
        <w:rPr>
          <w:rFonts w:hint="eastAsia"/>
          <w:color w:val="000000" w:themeColor="text1"/>
          <w:sz w:val="21"/>
          <w:szCs w:val="21"/>
        </w:rPr>
        <w:t>第１表　　施　　設　　表</w:t>
      </w:r>
    </w:p>
    <w:p>
      <w:pPr>
        <w:wordWrap/>
        <w:adjustRightInd/>
        <w:rPr>
          <w:rFonts w:hAnsi="Times New Roman" w:cs="Times New Roman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　　　　　　　　　　　　　　</w:t>
      </w:r>
      <w:r>
        <w:rPr>
          <w:color w:val="000000" w:themeColor="text1"/>
          <w:sz w:val="21"/>
          <w:szCs w:val="21"/>
        </w:rPr>
        <w:t>(</w:t>
      </w:r>
      <w:r>
        <w:rPr>
          <w:rFonts w:hint="eastAsia"/>
          <w:color w:val="000000" w:themeColor="text1"/>
          <w:sz w:val="21"/>
          <w:szCs w:val="21"/>
        </w:rPr>
        <w:t xml:space="preserve">　　年　　月　　日　調査</w:t>
      </w:r>
      <w:r>
        <w:rPr>
          <w:color w:val="000000" w:themeColor="text1"/>
          <w:sz w:val="21"/>
          <w:szCs w:val="21"/>
        </w:rPr>
        <w:t>)</w:t>
      </w:r>
      <w:r>
        <w:rPr>
          <w:rFonts w:hint="eastAsia"/>
          <w:color w:val="000000" w:themeColor="text1"/>
          <w:sz w:val="21"/>
          <w:szCs w:val="21"/>
        </w:rPr>
        <w:t xml:space="preserve">　　　　　　　　　　　　　　１／４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"/>
        <w:gridCol w:w="1314"/>
        <w:gridCol w:w="631"/>
        <w:gridCol w:w="210"/>
        <w:gridCol w:w="210"/>
        <w:gridCol w:w="1051"/>
        <w:gridCol w:w="421"/>
        <w:gridCol w:w="526"/>
        <w:gridCol w:w="210"/>
        <w:gridCol w:w="52"/>
        <w:gridCol w:w="53"/>
        <w:gridCol w:w="105"/>
        <w:gridCol w:w="631"/>
        <w:gridCol w:w="525"/>
        <w:gridCol w:w="526"/>
        <w:gridCol w:w="631"/>
        <w:gridCol w:w="1314"/>
        <w:gridCol w:w="263"/>
        <w:gridCol w:w="105"/>
        <w:gridCol w:w="525"/>
      </w:tblGrid>
      <w:t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＊都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道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府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県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管轄保健所名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＊施　設　番　号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98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医療監視員氏名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施　設　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(2)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開設年月日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6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(3)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地域医療支援病院の承認年月日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(4)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所　在　地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(5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）電話番号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(6)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管理者氏名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(7)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開　設　者</w:t>
            </w:r>
          </w:p>
        </w:tc>
        <w:tc>
          <w:tcPr>
            <w:tcW w:w="34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医育機関の有無</w: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8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国（厚生労働省）　　</w:t>
            </w:r>
            <w:r>
              <w:rPr>
                <w:color w:val="000000" w:themeColor="text1"/>
                <w:sz w:val="21"/>
                <w:szCs w:val="21"/>
              </w:rPr>
              <w:t xml:space="preserve">      11.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日赤　　　　　</w:t>
            </w:r>
            <w:r>
              <w:rPr>
                <w:color w:val="000000" w:themeColor="text1"/>
                <w:sz w:val="21"/>
                <w:szCs w:val="21"/>
              </w:rPr>
              <w:t xml:space="preserve">          21.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私立学校法人</w:t>
            </w:r>
          </w:p>
        </w:tc>
      </w:tr>
      <w:t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4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国</w:t>
            </w:r>
            <w:r>
              <w:rPr>
                <w:color w:val="000000" w:themeColor="text1"/>
                <w:sz w:val="21"/>
                <w:szCs w:val="21"/>
              </w:rPr>
              <w:t>((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独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国立病院機構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国（国立大学法人）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国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独）労働者健康安全機構）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="105" w:hangingChars="50" w:hanging="105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国</w: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instrText>eq \o\ad(</w:instrText>
            </w:r>
            <w:r>
              <w:rPr>
                <w:color w:val="000000" w:themeColor="text1"/>
                <w:spacing w:val="-34"/>
              </w:rPr>
              <w:instrText xml:space="preserve"> ((</w:instrText>
            </w:r>
            <w:r>
              <w:rPr>
                <w:rFonts w:hint="eastAsia"/>
                <w:color w:val="000000" w:themeColor="text1"/>
                <w:spacing w:val="-34"/>
              </w:rPr>
              <w:instrText>独</w:instrText>
            </w:r>
            <w:r>
              <w:rPr>
                <w:color w:val="000000" w:themeColor="text1"/>
                <w:spacing w:val="-34"/>
              </w:rPr>
              <w:instrText>)</w:instrText>
            </w:r>
            <w:r>
              <w:rPr>
                <w:rFonts w:hint="eastAsia"/>
                <w:color w:val="000000" w:themeColor="text1"/>
                <w:spacing w:val="-34"/>
              </w:rPr>
              <w:instrText>国立高度専門医療研究センター</w:instrText>
            </w:r>
            <w:r>
              <w:rPr>
                <w:color w:val="000000" w:themeColor="text1"/>
                <w:spacing w:val="-34"/>
              </w:rPr>
              <w:instrText>)</w:instrText>
            </w:r>
            <w:r>
              <w:rPr>
                <w:rFonts w:hint="eastAsia"/>
                <w:color w:val="000000" w:themeColor="text1"/>
                <w:spacing w:val="-34"/>
              </w:rPr>
              <w:instrText xml:space="preserve">　</w:instrTex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color w:val="000000" w:themeColor="text1"/>
                <w:spacing w:val="-34"/>
              </w:rPr>
              <w:t xml:space="preserve"> ((</w:t>
            </w:r>
            <w:r>
              <w:rPr>
                <w:rFonts w:hint="eastAsia"/>
                <w:color w:val="000000" w:themeColor="text1"/>
                <w:spacing w:val="-34"/>
              </w:rPr>
              <w:t>独</w:t>
            </w:r>
            <w:r>
              <w:rPr>
                <w:color w:val="000000" w:themeColor="text1"/>
                <w:spacing w:val="-34"/>
              </w:rPr>
              <w:t>)</w:t>
            </w:r>
            <w:r>
              <w:rPr>
                <w:rFonts w:hint="eastAsia"/>
                <w:color w:val="000000" w:themeColor="text1"/>
                <w:spacing w:val="-34"/>
              </w:rPr>
              <w:t>国立高度専門医療研究センター</w:t>
            </w:r>
            <w:r>
              <w:rPr>
                <w:color w:val="000000" w:themeColor="text1"/>
                <w:spacing w:val="-34"/>
              </w:rPr>
              <w:t>)</w:t>
            </w:r>
            <w:r>
              <w:rPr>
                <w:rFonts w:hint="eastAsia"/>
                <w:color w:val="000000" w:themeColor="text1"/>
                <w:spacing w:val="-34"/>
              </w:rPr>
              <w:t xml:space="preserve">　</w: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50" w:left="90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国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color w:val="000000" w:themeColor="text1"/>
                <w:sz w:val="17"/>
                <w:szCs w:val="17"/>
              </w:rPr>
              <w:t>(</w:t>
            </w:r>
            <w:r>
              <w:rPr>
                <w:rFonts w:hint="eastAsia"/>
                <w:color w:val="000000" w:themeColor="text1"/>
                <w:sz w:val="17"/>
                <w:szCs w:val="17"/>
              </w:rPr>
              <w:t>独</w:t>
            </w:r>
            <w:r>
              <w:rPr>
                <w:color w:val="000000" w:themeColor="text1"/>
                <w:sz w:val="17"/>
                <w:szCs w:val="17"/>
              </w:rPr>
              <w:t>)</w:t>
            </w:r>
            <w:r>
              <w:rPr>
                <w:rFonts w:hint="eastAsia"/>
                <w:color w:val="000000" w:themeColor="text1"/>
                <w:sz w:val="17"/>
                <w:szCs w:val="17"/>
              </w:rPr>
              <w:t>地域医療機能推進機構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7.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国（その他）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都道府県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市町村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地方独立行政法人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済生会　　　</w:t>
            </w:r>
            <w:r>
              <w:rPr>
                <w:color w:val="000000" w:themeColor="text1"/>
                <w:sz w:val="21"/>
                <w:szCs w:val="21"/>
              </w:rPr>
              <w:t xml:space="preserve">            22.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社会福祉法人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北海道社会事業協会</w:t>
            </w:r>
            <w:r>
              <w:rPr>
                <w:color w:val="000000" w:themeColor="text1"/>
                <w:sz w:val="21"/>
                <w:szCs w:val="21"/>
              </w:rPr>
              <w:t xml:space="preserve">      23.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医療生協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厚生連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>
              <w:rPr>
                <w:color w:val="000000" w:themeColor="text1"/>
                <w:sz w:val="21"/>
                <w:szCs w:val="21"/>
              </w:rPr>
              <w:t>24.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会社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国民健康保険団体連合会　</w:t>
            </w:r>
            <w:r>
              <w:rPr>
                <w:color w:val="000000" w:themeColor="text1"/>
                <w:sz w:val="21"/>
                <w:szCs w:val="21"/>
              </w:rPr>
              <w:t>25.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その他の法人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16.</w:t>
            </w:r>
            <w:r>
              <w:rPr>
                <w:rFonts w:hint="eastAsia"/>
                <w:color w:val="000000" w:themeColor="text1"/>
              </w:rPr>
              <w:t xml:space="preserve">健康保険組合及びその連合会　</w:t>
            </w:r>
            <w:r>
              <w:rPr>
                <w:color w:val="000000" w:themeColor="text1"/>
                <w:sz w:val="21"/>
                <w:szCs w:val="21"/>
              </w:rPr>
              <w:t>26.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個人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共済組合及びその連合会　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国民健康保険組合　　　　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公益法人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医療法人</w:t>
            </w:r>
          </w:p>
        </w:tc>
      </w:tr>
      <w:tr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(8)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－</w:t>
            </w:r>
            <w:r>
              <w:rPr>
                <w:color w:val="000000" w:themeColor="text1"/>
                <w:sz w:val="21"/>
                <w:szCs w:val="21"/>
              </w:rPr>
              <w:t xml:space="preserve"> 1         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許可病床数等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及び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１日平均入院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患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者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数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種　別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許可病床数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稼働病床数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instrText>eq \o\ad(</w:instrTex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instrText>１日平均</w:instrTex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instrText>,</w:instrText>
            </w:r>
            <w:r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instrText>)</w:instrTex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１日平均</w:t>
            </w:r>
            <w:r>
              <w:rPr>
                <w:rFonts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入院患者数</w:t>
            </w:r>
          </w:p>
        </w:tc>
        <w:tc>
          <w:tcPr>
            <w:tcW w:w="336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一　般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(8)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－</w:t>
            </w:r>
            <w:r>
              <w:rPr>
                <w:color w:val="000000" w:themeColor="text1"/>
                <w:sz w:val="21"/>
                <w:szCs w:val="21"/>
              </w:rPr>
              <w:t xml:space="preserve"> 2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１日平均入院新生児数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療　養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精　神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(8)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－</w:t>
            </w:r>
            <w:r>
              <w:rPr>
                <w:color w:val="000000" w:themeColor="text1"/>
                <w:sz w:val="21"/>
                <w:szCs w:val="21"/>
              </w:rPr>
              <w:t xml:space="preserve"> 3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１日平均入院患者数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歯科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･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矯正歯科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･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小児歯科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･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歯科口腔外科再掲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結　核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感染症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(9)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病床区分の届出年月日</w:t>
            </w:r>
          </w:p>
        </w:tc>
        <w:tc>
          <w:tcPr>
            <w:tcW w:w="693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firstLineChars="500" w:firstLine="1050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年　　　月　　　日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c>
          <w:tcPr>
            <w:tcW w:w="98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(10)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診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療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科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</w:t>
            </w: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ﾍﾟｲﾝｸﾘﾆｯｸ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胃腸外科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腫瘍放射線科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循環器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男性泌尿器科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薬物療法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内視鏡外科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神経泌尿器科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感染症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ﾍﾟｲﾝｸﾘﾆｯｸ外科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小児泌尿器科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骨髄移植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外科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内視鏡</w:t>
            </w:r>
            <w:r>
              <w:rPr>
                <w:color w:val="000000" w:themeColor="text1"/>
                <w:sz w:val="21"/>
                <w:szCs w:val="21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小児科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新生児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外科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がん</w:t>
            </w:r>
            <w:r>
              <w:rPr>
                <w:color w:val="000000" w:themeColor="text1"/>
                <w:sz w:val="21"/>
                <w:szCs w:val="21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泌尿器科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不妊治療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呼吸器外科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精神科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泌尿器科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人工透析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心臓血管外科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アレルギー科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産婦人科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50"/>
                <w:sz w:val="21"/>
                <w:szCs w:val="21"/>
              </w:rPr>
              <w:t>生殖医療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心臓外科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リウマチ科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美容皮膚科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消化器外科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小児科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歯科</w:t>
            </w: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乳腺外科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皮膚科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小児歯科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小児外科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泌尿器科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矯正歯科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気管食道外科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産婦人科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歯科口腔外科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肛門外科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産科</w:t>
            </w: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神経科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整形外科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婦人科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呼吸器科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脳神経外科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眼科</w:t>
            </w: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消化器科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形成外科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耳鼻咽喉科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胃腸科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美容外科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ﾘﾊﾋﾞﾘﾃｰｼｮﾝ科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循環器科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腫瘍外科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放射線科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皮膚泌尿器科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移植外科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放射線診断科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性病科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頭頸部外科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放射線治療科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こう門科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気管食道科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腹部外科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麻酔科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肝臓外科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膵臓外科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胆のう外科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w w:val="8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w w:val="80"/>
                <w:sz w:val="21"/>
                <w:szCs w:val="21"/>
              </w:rPr>
              <w:t>気管食道・耳鼻咽喉科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(11)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１日平均外来患者数</w:t>
            </w:r>
          </w:p>
        </w:tc>
        <w:tc>
          <w:tcPr>
            <w:tcW w:w="26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-12700</wp:posOffset>
                      </wp:positionV>
                      <wp:extent cx="1809750" cy="15240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28.35pt;margin-top:-1pt;width:142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uWKwIAAEo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mGk&#10;SAcjenz1OmZGd6E9vXEFeFVqa0OB9KiezZOm3xxSumqJ2vPo/HIyEJuFiORNSNg4A0l2/SfNwIcA&#10;fuzVsbEdaqQwH0NgAId+oGMczuk6HH70iMLHbJ4u7qcwQwpn2XSSp3F6CSkCTog21vkPXHcoGCV2&#10;3hKxb32llQIdaDvkIIcn5wPLXwEhWOmNkDLKQSrUl3gxnUwjKaelYOEwuDm731XSogMJgopPLBlO&#10;bt2sflUsgrWcsPXZ9kTIwYbkUgU8qA7onK1BMd8X6WI9X8/zUT6ZrUd5Wtejx02Vj2ab7H5a39VV&#10;VWc/ArUsL1rBGFeB3UW9Wf536jjfo0F3V/1e25C8RY/9ArKXdyQdBx1mO6hkp9lpay8CAMFG5/Pl&#10;Cjfidg/27S9g9RMAAP//AwBQSwMEFAAGAAgAAAAhAG1e3s/dAAAACQEAAA8AAABkcnMvZG93bnJl&#10;di54bWxMj8FOwzAQRO9I/IO1lbi1TqM2rUKcCiGBOKBItOXuxksSGq9D7Cbp37Oc6HFnnmZnst1k&#10;WzFg7xtHCpaLCARS6UxDlYLj4WW+BeGDJqNbR6jgih52+f1dplPjRvrAYR8qwSHkU62gDqFLpfRl&#10;jVb7heuQ2PtyvdWBz76Sptcjh9tWxlGUSKsb4g+17vC5xvK8v1gFP7S5fq7ksP0uipC8vr1XhMWo&#10;1MNsenoEEXAK/zD81efqkHOnk7uQ8aJVEK+TDaMK5jFvYmC9WrJwYocFmWfydkH+CwAA//8DAFBL&#10;AQItABQABgAIAAAAIQC2gziS/gAAAOEBAAATAAAAAAAAAAAAAAAAAAAAAABbQ29udGVudF9UeXBl&#10;c10ueG1sUEsBAi0AFAAGAAgAAAAhADj9If/WAAAAlAEAAAsAAAAAAAAAAAAAAAAALwEAAF9yZWxz&#10;Ly5yZWxzUEsBAi0AFAAGAAgAAAAhANlBu5YrAgAASgQAAA4AAAAAAAAAAAAAAAAALgIAAGRycy9l&#10;Mm9Eb2MueG1sUEsBAi0AFAAGAAgAAAAhAG1e3s/dAAAACQ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5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再掲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耳鼻咽喉科・眼科・精神科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再掲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歯科・矯正歯科・小児歯科・歯科口腔外</w:t>
            </w:r>
            <w:r>
              <w:rPr>
                <w:rFonts w:hint="eastAsia"/>
                <w:color w:val="000000" w:themeColor="text1"/>
              </w:rPr>
              <w:t>科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再掲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１日平均外来患者数（通院リハ除）</w:t>
            </w:r>
          </w:p>
        </w:tc>
        <w:tc>
          <w:tcPr>
            <w:tcW w:w="2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0</wp:posOffset>
                      </wp:positionV>
                      <wp:extent cx="1809750" cy="1460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128.35pt;margin-top:0;width:142.5pt;height:1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17Kw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M8tKc3rgCvSm1tKJCe1It51vSrQ0pXLVF7Hp1fzwZisxCR3IWEjTOQZNd/1Ax8CODH&#10;Xp0a26FGCvMhBAZw6Ac6xeGcb8PhJ48oHGbzdPEwhRlSuMvyWQp2SEaKgBOijXX+PdcdCkaJnbdE&#10;7FtfaaVAB9oOOcjx2fkh8BoQgpXeCCnhnBRSob7Ei+lkGkk5LQULl+HO2f2ukhYdSRBU/F1Y3LlZ&#10;fVAsgrWcsPXF9kTIwQbWUgU8qA7oXKxBMd8W6WI9X8/zUT6ZrUd5Wtejp02Vj2ab7GFav6urqs6+&#10;B2pZXrSCMa4Cu6t6s/zv1HF5R4Pubvq9tSG5R4+NBrLX/0g6DjrMdlDJTrPz1obWhpmDYKPz5XGF&#10;F/HrPnr9/ASsfgAAAP//AwBQSwMEFAAGAAgAAAAhAArGRx7cAAAABwEAAA8AAABkcnMvZG93bnJl&#10;di54bWxMj0FPwkAQhe8m/ofNmHiTLQiFlG6JMdF4ME0AvS/doS10Z2t3acu/dzzJ8c17efO9dDPa&#10;RvTY+dqRgukkAoFUOFNTqeBr//a0AuGDJqMbR6jgih422f1dqhPjBtpivwul4BLyiVZQhdAmUvqi&#10;Qqv9xLVI7B1dZ3Vg2ZXSdHrgctvIWRTF0uqa+EOlW3ytsDjvLlbBDy2v33PZr055HuL3j8+SMB+U&#10;enwYX9YgAo7hPwx/+IwOGTMd3IWMF42C2SJeclQBL2J7MZ+yPPD9OQKZpfKWP/sFAAD//wMAUEsB&#10;Ai0AFAAGAAgAAAAhALaDOJL+AAAA4QEAABMAAAAAAAAAAAAAAAAAAAAAAFtDb250ZW50X1R5cGVz&#10;XS54bWxQSwECLQAUAAYACAAAACEAOP0h/9YAAACUAQAACwAAAAAAAAAAAAAAAAAvAQAAX3JlbHMv&#10;LnJlbHNQSwECLQAUAAYACAAAACEAMnANeysCAABKBAAADgAAAAAAAAAAAAAAAAAuAgAAZHJzL2Uy&#10;b0RvYy54bWxQSwECLQAUAAYACAAAACEACsZHHt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z w:val="24"/>
          <w:szCs w:val="24"/>
        </w:rPr>
        <w:sectPr>
          <w:headerReference w:type="default" r:id="rId8"/>
          <w:footerReference w:type="default" r:id="rId9"/>
          <w:pgSz w:w="11906" w:h="16838" w:code="9"/>
          <w:pgMar w:top="1134" w:right="794" w:bottom="851" w:left="1021" w:header="720" w:footer="720" w:gutter="0"/>
          <w:pgNumType w:start="1"/>
          <w:cols w:space="720"/>
          <w:noEndnote/>
          <w:docGrid w:type="linesAndChars" w:linePitch="264"/>
        </w:sectPr>
      </w:pPr>
    </w:p>
    <w:p>
      <w:pPr>
        <w:adjustRightInd/>
        <w:spacing w:line="228" w:lineRule="exact"/>
        <w:rPr>
          <w:rFonts w:hAnsi="Times New Roman" w:cs="Times New Roman"/>
          <w:color w:val="000000" w:themeColor="text1"/>
          <w:sz w:val="21"/>
          <w:szCs w:val="21"/>
        </w:rPr>
      </w:pPr>
    </w:p>
    <w:p>
      <w:pPr>
        <w:adjustRightInd/>
        <w:spacing w:line="228" w:lineRule="exact"/>
        <w:rPr>
          <w:rFonts w:hAnsi="Times New Roman" w:cs="Times New Roman"/>
          <w:color w:val="000000" w:themeColor="text1"/>
          <w:sz w:val="21"/>
          <w:szCs w:val="21"/>
        </w:rPr>
      </w:pPr>
    </w:p>
    <w:p>
      <w:pPr>
        <w:adjustRightInd/>
        <w:spacing w:line="228" w:lineRule="exact"/>
        <w:rPr>
          <w:rFonts w:hAnsi="Times New Roman" w:cs="Times New Roman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第１表　　施　　設　　表　　　　　　　　　　　　　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２／４</w:t>
      </w:r>
    </w:p>
    <w:p>
      <w:pPr>
        <w:adjustRightInd/>
        <w:spacing w:line="228" w:lineRule="exact"/>
        <w:rPr>
          <w:rFonts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(12)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１日平均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調剤数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(13)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１日平均外来患者に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係る取扱処方せん数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(14)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従業者数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職　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種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常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非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常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勤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合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7-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①管理栄養士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理学療法士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作業療法士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0" w:firstLine="1050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  <w:r>
              <w:rPr>
                <w:color w:val="000000" w:themeColor="text1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そ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の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他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有（　　　　　　　）・無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z w:val="21"/>
          <w:szCs w:val="21"/>
        </w:rPr>
      </w:pPr>
      <w:r>
        <w:rPr>
          <w:rFonts w:hAnsi="Times New Roman" w:cs="Times New Roman"/>
          <w:color w:val="000000" w:themeColor="text1"/>
          <w:sz w:val="24"/>
          <w:szCs w:val="24"/>
        </w:rPr>
        <w:br w:type="page"/>
      </w:r>
      <w:r>
        <w:rPr>
          <w:rFonts w:hint="eastAsia"/>
          <w:color w:val="000000" w:themeColor="text1"/>
          <w:sz w:val="21"/>
          <w:szCs w:val="21"/>
        </w:rPr>
        <w:lastRenderedPageBreak/>
        <w:t xml:space="preserve">　　　　　　　　　　　　　　　　　　第１表　　施　　設　　表</w:t>
      </w:r>
      <w:r>
        <w:rPr>
          <w:color w:val="000000" w:themeColor="text1"/>
          <w:sz w:val="21"/>
          <w:szCs w:val="21"/>
        </w:rPr>
        <w:t xml:space="preserve">                            </w:t>
      </w:r>
      <w:r>
        <w:rPr>
          <w:rFonts w:hint="eastAsia"/>
          <w:color w:val="000000" w:themeColor="text1"/>
          <w:sz w:val="21"/>
          <w:szCs w:val="21"/>
        </w:rPr>
        <w:t>３／４</w:t>
      </w:r>
    </w:p>
    <w:p>
      <w:pPr>
        <w:adjustRightInd/>
        <w:rPr>
          <w:rFonts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</w:tblGrid>
      <w:t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(15)</w:t>
            </w: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設備概要</w:t>
            </w: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室・床数等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手術室</w:t>
            </w:r>
            <w:r>
              <w:rPr>
                <w:color w:val="000000" w:themeColor="text1"/>
                <w:sz w:val="21"/>
                <w:szCs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室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7.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食堂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床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医薬品情報管理室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診療用高エネルギー放射線発生装置</w:t>
            </w: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診療用粒子線照射装置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診療用放射線照射装置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診療用放射線照射器具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放射性同位元素装備診療機器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診療用放射性同位元素</w:t>
            </w:r>
            <w:r>
              <w:rPr>
                <w:color w:val="000000" w:themeColor="text1"/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陽電子断層撮影診療用放射性同位元素</w:t>
            </w:r>
            <w:r>
              <w:rPr>
                <w:color w:val="000000" w:themeColor="text1"/>
                <w:sz w:val="21"/>
                <w:szCs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ＣＴスキャン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血管連続撮影装置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ＭＲＩ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スプリンクラー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自家発電装置</w:t>
            </w:r>
            <w:r>
              <w:rPr>
                <w:color w:val="000000" w:themeColor="text1"/>
                <w:sz w:val="21"/>
                <w:szCs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サイクロトロン装置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滅菌装置（オートクレーブ等）</w:t>
            </w:r>
            <w:r>
              <w:rPr>
                <w:color w:val="000000" w:themeColor="text1"/>
                <w:sz w:val="21"/>
                <w:szCs w:val="21"/>
              </w:rPr>
              <w:t xml:space="preserve">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>
              <w:rPr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z w:val="24"/>
          <w:szCs w:val="24"/>
        </w:rPr>
        <w:sectPr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>
      <w:pPr>
        <w:adjustRightInd/>
        <w:rPr>
          <w:rFonts w:hAnsi="Times New Roman" w:cs="Times New Roman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lastRenderedPageBreak/>
        <w:t xml:space="preserve">　　　　　　　　　　　　　　　　　　第１表　　施　　設　　表</w:t>
      </w:r>
      <w:r>
        <w:rPr>
          <w:color w:val="000000" w:themeColor="text1"/>
          <w:sz w:val="21"/>
          <w:szCs w:val="21"/>
        </w:rPr>
        <w:t xml:space="preserve">                            </w:t>
      </w:r>
      <w:r>
        <w:rPr>
          <w:rFonts w:hint="eastAsia"/>
          <w:color w:val="000000" w:themeColor="text1"/>
          <w:sz w:val="21"/>
          <w:szCs w:val="21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</w:tblGrid>
      <w:t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(16)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業務委託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有（全部）・有（一部）・無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6.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7.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8.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9.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(17)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12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建物の構造面積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敷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地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面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積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建　　　　　　　　　　　物　　　　　　（単位：平方メートル）</w:t>
            </w:r>
          </w:p>
        </w:tc>
      </w:tr>
      <w:tr>
        <w:trPr>
          <w:trHeight w:val="332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構　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建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築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面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積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延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面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耐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火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構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準耐火構造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土　　　　　地　　　　　　（単位：平方メートル）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(18)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医療法に基づく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許可の状況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許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可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番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開設者以外を管理者に選任すること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5.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従業者の標準定員適用除外許可等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（精神・結核・老人・療養型病床群）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　　　　号</w:t>
            </w:r>
          </w:p>
        </w:tc>
      </w:tr>
      <w:t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第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号</w:t>
            </w:r>
          </w:p>
        </w:tc>
      </w:tr>
    </w:tbl>
    <w:p>
      <w:pPr>
        <w:wordWrap/>
        <w:adjustRightInd/>
        <w:spacing w:line="320" w:lineRule="exact"/>
        <w:rPr>
          <w:rFonts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946"/>
        <w:gridCol w:w="736"/>
        <w:gridCol w:w="1524"/>
      </w:tblGrid>
      <w:t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(19)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検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査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結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果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医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管　理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帳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票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業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務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委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託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防火・防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災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体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制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放射線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管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百分率　Ｂ／Ａ×</w:t>
            </w:r>
            <w:r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百分率　Ｃ／Ｂ×</w:t>
            </w:r>
            <w:r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>
      <w:pPr>
        <w:adjustRightInd/>
        <w:spacing w:line="270" w:lineRule="exact"/>
        <w:rPr>
          <w:rFonts w:hint="eastAsia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</w:t>
      </w:r>
      <w:bookmarkEnd w:id="0"/>
    </w:p>
    <w:sectPr>
      <w:footerReference w:type="default" r:id="rId10"/>
      <w:type w:val="continuous"/>
      <w:pgSz w:w="11906" w:h="16838"/>
      <w:pgMar w:top="1134" w:right="794" w:bottom="1134" w:left="102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ja-JP"/>
      </w:rPr>
      <w:t>2</w:t>
    </w:r>
    <w:r>
      <w:fldChar w:fldCharType="end"/>
    </w:r>
  </w:p>
  <w:p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>page \* MERGEFORMAT</w:instrText>
    </w:r>
    <w:r>
      <w:rPr>
        <w:rFonts w:eastAsia="ＭＳ ゴシック"/>
      </w:rPr>
      <w:fldChar w:fldCharType="separate"/>
    </w:r>
    <w:r>
      <w:rPr>
        <w:rFonts w:eastAsia="ＭＳ ゴシック"/>
        <w:noProof/>
      </w:rPr>
      <w:t>4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57"/>
    <w:multiLevelType w:val="hybridMultilevel"/>
    <w:tmpl w:val="EC90F4D0"/>
    <w:lvl w:ilvl="0" w:tplc="988A5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454B48"/>
    <w:multiLevelType w:val="hybridMultilevel"/>
    <w:tmpl w:val="41F6DF28"/>
    <w:lvl w:ilvl="0" w:tplc="97F872C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37244"/>
    <w:multiLevelType w:val="hybridMultilevel"/>
    <w:tmpl w:val="B452210A"/>
    <w:lvl w:ilvl="0" w:tplc="54CC8F72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3" w15:restartNumberingAfterBreak="0">
    <w:nsid w:val="152D08C9"/>
    <w:multiLevelType w:val="hybridMultilevel"/>
    <w:tmpl w:val="7E481DEC"/>
    <w:lvl w:ilvl="0" w:tplc="4FE43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67E7F"/>
    <w:multiLevelType w:val="hybridMultilevel"/>
    <w:tmpl w:val="4314CAAE"/>
    <w:lvl w:ilvl="0" w:tplc="2340CE4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C335B9F"/>
    <w:multiLevelType w:val="hybridMultilevel"/>
    <w:tmpl w:val="D5AE060A"/>
    <w:lvl w:ilvl="0" w:tplc="F612C6B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E96C37"/>
    <w:multiLevelType w:val="hybridMultilevel"/>
    <w:tmpl w:val="1FF67786"/>
    <w:lvl w:ilvl="0" w:tplc="DD3AA5E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92E00"/>
    <w:multiLevelType w:val="hybridMultilevel"/>
    <w:tmpl w:val="A178240C"/>
    <w:lvl w:ilvl="0" w:tplc="37F419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A33D6"/>
    <w:multiLevelType w:val="hybridMultilevel"/>
    <w:tmpl w:val="865623EA"/>
    <w:lvl w:ilvl="0" w:tplc="7772E332">
      <w:start w:val="1"/>
      <w:numFmt w:val="decimal"/>
      <w:lvlText w:val="%1.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E2364B"/>
    <w:multiLevelType w:val="hybridMultilevel"/>
    <w:tmpl w:val="B3569D62"/>
    <w:lvl w:ilvl="0" w:tplc="9A6A4D0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24F7A"/>
    <w:multiLevelType w:val="hybridMultilevel"/>
    <w:tmpl w:val="D7AA2440"/>
    <w:lvl w:ilvl="0" w:tplc="63E241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144943"/>
    <w:multiLevelType w:val="hybridMultilevel"/>
    <w:tmpl w:val="C7AA7328"/>
    <w:lvl w:ilvl="0" w:tplc="879294C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A932C0"/>
    <w:multiLevelType w:val="hybridMultilevel"/>
    <w:tmpl w:val="778A80D8"/>
    <w:lvl w:ilvl="0" w:tplc="664E4D9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7D109E"/>
    <w:multiLevelType w:val="hybridMultilevel"/>
    <w:tmpl w:val="034606FA"/>
    <w:lvl w:ilvl="0" w:tplc="8A36A89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620472"/>
    <w:multiLevelType w:val="hybridMultilevel"/>
    <w:tmpl w:val="D1E008F8"/>
    <w:lvl w:ilvl="0" w:tplc="B3A2E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976B7F"/>
    <w:multiLevelType w:val="hybridMultilevel"/>
    <w:tmpl w:val="9A66BE76"/>
    <w:lvl w:ilvl="0" w:tplc="D55004F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892EF5"/>
    <w:multiLevelType w:val="hybridMultilevel"/>
    <w:tmpl w:val="323451FC"/>
    <w:lvl w:ilvl="0" w:tplc="DFC63B9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730"/>
  <w:drawingGridHorizontalSpacing w:val="409"/>
  <w:drawingGridVerticalSpacing w:val="1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592F3F1-E5D2-456D-B215-265F51F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29B9-1E17-4268-BEF3-6258344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2193</Words>
  <Characters>3593</Characters>
  <Application>Microsoft Office Word</Application>
  <DocSecurity>0</DocSecurity>
  <Lines>29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</dc:creator>
  <cp:lastModifiedBy>政策企画部情報システム課</cp:lastModifiedBy>
  <cp:revision>4</cp:revision>
  <cp:lastPrinted>2017-02-16T02:30:00Z</cp:lastPrinted>
  <dcterms:created xsi:type="dcterms:W3CDTF">2022-07-22T09:10:00Z</dcterms:created>
  <dcterms:modified xsi:type="dcterms:W3CDTF">2022-07-25T00:58:00Z</dcterms:modified>
</cp:coreProperties>
</file>