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0A" w:rsidRPr="00350D6B" w:rsidRDefault="0083748F">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様式第14号（第５の４関係）</w:t>
      </w:r>
    </w:p>
    <w:p w:rsidR="0043570A" w:rsidRPr="00350D6B" w:rsidRDefault="0043570A">
      <w:pPr>
        <w:kinsoku w:val="0"/>
        <w:overflowPunct w:val="0"/>
        <w:autoSpaceDE w:val="0"/>
        <w:autoSpaceDN w:val="0"/>
        <w:rPr>
          <w:rFonts w:ascii="ＭＳ 明朝" w:eastAsia="ＭＳ 明朝" w:hAnsi="ＭＳ 明朝"/>
          <w:color w:val="000000" w:themeColor="text1"/>
        </w:rPr>
      </w:pPr>
    </w:p>
    <w:p w:rsidR="0043570A" w:rsidRPr="00350D6B" w:rsidRDefault="0083748F">
      <w:pPr>
        <w:kinsoku w:val="0"/>
        <w:overflowPunct w:val="0"/>
        <w:autoSpaceDE w:val="0"/>
        <w:autoSpaceDN w:val="0"/>
        <w:jc w:val="center"/>
        <w:rPr>
          <w:rFonts w:ascii="ＭＳ 明朝" w:eastAsia="ＭＳ 明朝" w:hAnsi="ＭＳ 明朝"/>
          <w:color w:val="000000" w:themeColor="text1"/>
          <w:sz w:val="28"/>
          <w:szCs w:val="28"/>
        </w:rPr>
      </w:pPr>
      <w:r w:rsidRPr="00350D6B">
        <w:rPr>
          <w:rFonts w:ascii="ＭＳ 明朝" w:eastAsia="ＭＳ 明朝" w:hAnsi="ＭＳ 明朝" w:hint="eastAsia"/>
          <w:color w:val="000000" w:themeColor="text1"/>
          <w:sz w:val="28"/>
          <w:szCs w:val="28"/>
        </w:rPr>
        <w:t>分割認可申請書</w:t>
      </w:r>
    </w:p>
    <w:p w:rsidR="0043570A" w:rsidRPr="00350D6B" w:rsidRDefault="0083748F">
      <w:pPr>
        <w:kinsoku w:val="0"/>
        <w:overflowPunct w:val="0"/>
        <w:autoSpaceDE w:val="0"/>
        <w:autoSpaceDN w:val="0"/>
        <w:ind w:right="210" w:firstLineChars="200" w:firstLine="420"/>
        <w:jc w:val="right"/>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年　　　月　　　日</w:t>
      </w:r>
    </w:p>
    <w:p w:rsidR="0043570A" w:rsidRPr="00350D6B" w:rsidRDefault="0083748F">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茨城県知事　殿</w:t>
      </w:r>
    </w:p>
    <w:p w:rsidR="0043570A" w:rsidRPr="00350D6B" w:rsidRDefault="0083748F">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w:t>
      </w:r>
      <w:r w:rsidRPr="00350D6B">
        <w:rPr>
          <w:rFonts w:ascii="Times New Roman" w:eastAsia="ＭＳ 明朝" w:hAnsi="Times New Roman" w:cs="Times New Roman" w:hint="eastAsia"/>
          <w:color w:val="000000" w:themeColor="text1"/>
          <w:spacing w:val="210"/>
          <w:kern w:val="0"/>
          <w:szCs w:val="20"/>
          <w:fitText w:val="2100" w:id="-1544257534"/>
        </w:rPr>
        <w:t>住所又</w:t>
      </w:r>
      <w:r w:rsidRPr="00350D6B">
        <w:rPr>
          <w:rFonts w:ascii="Times New Roman" w:eastAsia="ＭＳ 明朝" w:hAnsi="Times New Roman" w:cs="Times New Roman" w:hint="eastAsia"/>
          <w:color w:val="000000" w:themeColor="text1"/>
          <w:kern w:val="0"/>
          <w:szCs w:val="20"/>
          <w:fitText w:val="2100" w:id="-1544257534"/>
        </w:rPr>
        <w:t>は</w:t>
      </w:r>
    </w:p>
    <w:p w:rsidR="0043570A" w:rsidRPr="00350D6B" w:rsidRDefault="0083748F">
      <w:pPr>
        <w:kinsoku w:val="0"/>
        <w:overflowPunct w:val="0"/>
        <w:autoSpaceDE w:val="0"/>
        <w:autoSpaceDN w:val="0"/>
        <w:ind w:firstLineChars="1800" w:firstLine="378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主たる事務所の所在地</w:t>
      </w:r>
    </w:p>
    <w:p w:rsidR="0043570A" w:rsidRPr="00350D6B" w:rsidRDefault="0083748F">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w:t>
      </w:r>
      <w:r w:rsidRPr="00350D6B">
        <w:rPr>
          <w:rFonts w:ascii="Times New Roman" w:eastAsia="ＭＳ 明朝" w:hAnsi="Times New Roman" w:cs="Times New Roman" w:hint="eastAsia"/>
          <w:color w:val="000000" w:themeColor="text1"/>
          <w:spacing w:val="13"/>
          <w:kern w:val="0"/>
          <w:szCs w:val="20"/>
          <w:fitText w:val="2100" w:id="-1544257533"/>
        </w:rPr>
        <w:t>分割する法人の名</w:t>
      </w:r>
      <w:r w:rsidRPr="00350D6B">
        <w:rPr>
          <w:rFonts w:ascii="Times New Roman" w:eastAsia="ＭＳ 明朝" w:hAnsi="Times New Roman" w:cs="Times New Roman" w:hint="eastAsia"/>
          <w:color w:val="000000" w:themeColor="text1"/>
          <w:spacing w:val="1"/>
          <w:kern w:val="0"/>
          <w:szCs w:val="20"/>
          <w:fitText w:val="2100" w:id="-1544257533"/>
        </w:rPr>
        <w:t>称</w:t>
      </w:r>
    </w:p>
    <w:p w:rsidR="0043570A" w:rsidRPr="00350D6B" w:rsidRDefault="0083748F">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w:t>
      </w:r>
      <w:r w:rsidRPr="00350D6B">
        <w:rPr>
          <w:rFonts w:ascii="Times New Roman" w:eastAsia="ＭＳ 明朝" w:hAnsi="Times New Roman" w:cs="Times New Roman" w:hint="eastAsia"/>
          <w:color w:val="000000" w:themeColor="text1"/>
          <w:spacing w:val="84"/>
          <w:kern w:val="0"/>
          <w:szCs w:val="20"/>
          <w:fitText w:val="2100" w:id="-1544257532"/>
        </w:rPr>
        <w:t>代表者の氏</w:t>
      </w:r>
      <w:r w:rsidRPr="00350D6B">
        <w:rPr>
          <w:rFonts w:ascii="Times New Roman" w:eastAsia="ＭＳ 明朝" w:hAnsi="Times New Roman" w:cs="Times New Roman" w:hint="eastAsia"/>
          <w:color w:val="000000" w:themeColor="text1"/>
          <w:kern w:val="0"/>
          <w:szCs w:val="20"/>
          <w:fitText w:val="2100" w:id="-1544257532"/>
        </w:rPr>
        <w:t>名</w:t>
      </w:r>
    </w:p>
    <w:p w:rsidR="0043570A" w:rsidRPr="00350D6B" w:rsidRDefault="0083748F">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w:t>
      </w:r>
      <w:r w:rsidRPr="00350D6B">
        <w:rPr>
          <w:rFonts w:ascii="Times New Roman" w:eastAsia="ＭＳ 明朝" w:hAnsi="Times New Roman" w:cs="Times New Roman" w:hint="eastAsia"/>
          <w:color w:val="000000" w:themeColor="text1"/>
          <w:spacing w:val="367"/>
          <w:kern w:val="0"/>
          <w:szCs w:val="20"/>
          <w:fitText w:val="2100" w:id="-1544257531"/>
        </w:rPr>
        <w:t>連絡</w:t>
      </w:r>
      <w:r w:rsidRPr="00350D6B">
        <w:rPr>
          <w:rFonts w:ascii="Times New Roman" w:eastAsia="ＭＳ 明朝" w:hAnsi="Times New Roman" w:cs="Times New Roman" w:hint="eastAsia"/>
          <w:color w:val="000000" w:themeColor="text1"/>
          <w:spacing w:val="1"/>
          <w:kern w:val="0"/>
          <w:szCs w:val="20"/>
          <w:fitText w:val="2100" w:id="-1544257531"/>
        </w:rPr>
        <w:t>先</w:t>
      </w:r>
    </w:p>
    <w:p w:rsidR="0043570A" w:rsidRPr="00350D6B" w:rsidRDefault="0043570A">
      <w:pPr>
        <w:kinsoku w:val="0"/>
        <w:overflowPunct w:val="0"/>
        <w:autoSpaceDE w:val="0"/>
        <w:autoSpaceDN w:val="0"/>
        <w:rPr>
          <w:rFonts w:ascii="Times New Roman" w:eastAsia="ＭＳ 明朝" w:hAnsi="Times New Roman" w:cs="Times New Roman"/>
          <w:color w:val="000000" w:themeColor="text1"/>
          <w:szCs w:val="20"/>
        </w:rPr>
      </w:pPr>
    </w:p>
    <w:p w:rsidR="0043570A" w:rsidRPr="00350D6B" w:rsidRDefault="0083748F">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下記のとおり、畜舎等の建築等及び利用の特例に関する法律第</w:t>
      </w:r>
      <w:r w:rsidRPr="00350D6B">
        <w:rPr>
          <w:rFonts w:ascii="ＭＳ 明朝" w:eastAsia="ＭＳ 明朝" w:hAnsi="ＭＳ 明朝" w:cs="Times New Roman" w:hint="eastAsia"/>
          <w:color w:val="000000" w:themeColor="text1"/>
          <w:szCs w:val="20"/>
        </w:rPr>
        <w:t>10</w:t>
      </w:r>
      <w:r w:rsidRPr="00350D6B">
        <w:rPr>
          <w:rFonts w:ascii="Times New Roman" w:eastAsia="ＭＳ 明朝" w:hAnsi="Times New Roman" w:cs="Times New Roman" w:hint="eastAsia"/>
          <w:color w:val="000000" w:themeColor="text1"/>
          <w:szCs w:val="20"/>
        </w:rPr>
        <w:t>条第３項の規定により、法人の分割について認可を受けたいので申請します。</w:t>
      </w:r>
    </w:p>
    <w:p w:rsidR="0043570A" w:rsidRPr="00350D6B" w:rsidRDefault="0043570A">
      <w:pPr>
        <w:kinsoku w:val="0"/>
        <w:overflowPunct w:val="0"/>
        <w:autoSpaceDE w:val="0"/>
        <w:autoSpaceDN w:val="0"/>
        <w:rPr>
          <w:rFonts w:ascii="Times New Roman" w:eastAsia="ＭＳ 明朝" w:hAnsi="Times New Roman" w:cs="Times New Roman"/>
          <w:color w:val="000000" w:themeColor="text1"/>
          <w:szCs w:val="20"/>
        </w:rPr>
      </w:pPr>
    </w:p>
    <w:p w:rsidR="0043570A" w:rsidRPr="00350D6B" w:rsidRDefault="0083748F">
      <w:pPr>
        <w:kinsoku w:val="0"/>
        <w:overflowPunct w:val="0"/>
        <w:autoSpaceDE w:val="0"/>
        <w:autoSpaceDN w:val="0"/>
        <w:jc w:val="center"/>
        <w:rPr>
          <w:rFonts w:ascii="Times New Roman" w:eastAsia="ＭＳ 明朝" w:hAnsi="Times New Roman" w:cs="Times New Roman"/>
          <w:color w:val="000000" w:themeColor="text1"/>
          <w:szCs w:val="21"/>
        </w:rPr>
      </w:pPr>
      <w:r w:rsidRPr="00350D6B">
        <w:rPr>
          <w:rFonts w:ascii="Times New Roman" w:eastAsia="ＭＳ 明朝" w:hAnsi="Times New Roman" w:cs="Times New Roman" w:hint="eastAsia"/>
          <w:color w:val="000000" w:themeColor="text1"/>
          <w:szCs w:val="21"/>
        </w:rPr>
        <w:t>記</w:t>
      </w:r>
    </w:p>
    <w:p w:rsidR="0043570A" w:rsidRPr="00350D6B" w:rsidRDefault="0043570A">
      <w:pPr>
        <w:kinsoku w:val="0"/>
        <w:overflowPunct w:val="0"/>
        <w:autoSpaceDE w:val="0"/>
        <w:autoSpaceDN w:val="0"/>
        <w:rPr>
          <w:rFonts w:ascii="ＭＳ 明朝" w:eastAsia="ＭＳ 明朝" w:hAnsi="ＭＳ 明朝"/>
          <w:color w:val="000000" w:themeColor="text1"/>
        </w:rPr>
      </w:pPr>
    </w:p>
    <w:p w:rsidR="0043570A" w:rsidRPr="00350D6B" w:rsidRDefault="0083748F">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１　分割予定年月日：</w:t>
      </w:r>
    </w:p>
    <w:p w:rsidR="0043570A" w:rsidRPr="00350D6B" w:rsidRDefault="0043570A">
      <w:pPr>
        <w:kinsoku w:val="0"/>
        <w:overflowPunct w:val="0"/>
        <w:autoSpaceDE w:val="0"/>
        <w:autoSpaceDN w:val="0"/>
        <w:rPr>
          <w:rFonts w:ascii="ＭＳ 明朝" w:eastAsia="ＭＳ 明朝" w:hAnsi="ＭＳ 明朝"/>
          <w:color w:val="000000" w:themeColor="text1"/>
        </w:rPr>
      </w:pPr>
    </w:p>
    <w:p w:rsidR="0043570A" w:rsidRPr="00350D6B" w:rsidRDefault="0083748F">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２　分割により認定畜舎等を承継する法人の名称及び住所：</w:t>
      </w:r>
    </w:p>
    <w:p w:rsidR="0043570A" w:rsidRPr="00350D6B" w:rsidRDefault="0043570A">
      <w:pPr>
        <w:kinsoku w:val="0"/>
        <w:overflowPunct w:val="0"/>
        <w:autoSpaceDE w:val="0"/>
        <w:autoSpaceDN w:val="0"/>
        <w:rPr>
          <w:rFonts w:ascii="ＭＳ 明朝" w:eastAsia="ＭＳ 明朝" w:hAnsi="ＭＳ 明朝"/>
          <w:color w:val="000000" w:themeColor="text1"/>
        </w:rPr>
      </w:pPr>
    </w:p>
    <w:p w:rsidR="0043570A" w:rsidRPr="00350D6B" w:rsidRDefault="0083748F">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３　分割の理由：</w:t>
      </w:r>
    </w:p>
    <w:p w:rsidR="0043570A" w:rsidRPr="00350D6B" w:rsidRDefault="0043570A">
      <w:pPr>
        <w:kinsoku w:val="0"/>
        <w:overflowPunct w:val="0"/>
        <w:autoSpaceDE w:val="0"/>
        <w:autoSpaceDN w:val="0"/>
        <w:rPr>
          <w:rFonts w:ascii="ＭＳ 明朝" w:eastAsia="ＭＳ 明朝" w:hAnsi="ＭＳ 明朝"/>
          <w:color w:val="000000" w:themeColor="text1"/>
        </w:rPr>
      </w:pPr>
    </w:p>
    <w:p w:rsidR="0043570A" w:rsidRPr="00350D6B" w:rsidRDefault="0083748F">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４　分割に係る畜舎建築利用計画の認定番号及び認定年月日：</w:t>
      </w:r>
    </w:p>
    <w:p w:rsidR="0043570A" w:rsidRPr="00350D6B" w:rsidRDefault="0043570A">
      <w:pPr>
        <w:kinsoku w:val="0"/>
        <w:overflowPunct w:val="0"/>
        <w:autoSpaceDE w:val="0"/>
        <w:autoSpaceDN w:val="0"/>
        <w:rPr>
          <w:rFonts w:ascii="ＭＳ 明朝" w:eastAsia="ＭＳ 明朝" w:hAnsi="ＭＳ 明朝"/>
          <w:color w:val="000000" w:themeColor="text1"/>
        </w:rPr>
      </w:pPr>
    </w:p>
    <w:p w:rsidR="0043570A" w:rsidRPr="00350D6B" w:rsidRDefault="0083748F">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５　分割に係る認定畜舎等の所在地：</w:t>
      </w:r>
    </w:p>
    <w:p w:rsidR="0043570A" w:rsidRPr="00350D6B" w:rsidRDefault="0043570A">
      <w:pPr>
        <w:kinsoku w:val="0"/>
        <w:overflowPunct w:val="0"/>
        <w:autoSpaceDE w:val="0"/>
        <w:autoSpaceDN w:val="0"/>
        <w:rPr>
          <w:rFonts w:ascii="ＭＳ 明朝" w:eastAsia="ＭＳ 明朝" w:hAnsi="ＭＳ 明朝"/>
          <w:color w:val="000000" w:themeColor="text1"/>
        </w:rPr>
      </w:pPr>
    </w:p>
    <w:p w:rsidR="0043570A" w:rsidRPr="00350D6B" w:rsidRDefault="0083748F">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６　分割に係る認定畜舎等の利用の方法に関する事項</w:t>
      </w:r>
    </w:p>
    <w:p w:rsidR="0043570A" w:rsidRPr="00350D6B" w:rsidRDefault="0083748F">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（１）畜舎等の１日当たりの滞在者数及び滞在時間</w:t>
      </w:r>
    </w:p>
    <w:p w:rsidR="0043570A" w:rsidRPr="00350D6B" w:rsidRDefault="0083748F">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（Ａ構造畜舎等・Ｂ構造畜舎等共通）</w:t>
      </w:r>
    </w:p>
    <w:p w:rsidR="0043570A" w:rsidRPr="00350D6B" w:rsidRDefault="0083748F">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□午前0時から午前4時まで及び午後10時から午後12時までの間、やむを得ない場合を除き、畜舎等で睡眠する者の数を零とする。</w:t>
      </w:r>
    </w:p>
    <w:p w:rsidR="0043570A" w:rsidRPr="00350D6B" w:rsidRDefault="0043570A">
      <w:pPr>
        <w:kinsoku w:val="0"/>
        <w:overflowPunct w:val="0"/>
        <w:autoSpaceDE w:val="0"/>
        <w:autoSpaceDN w:val="0"/>
        <w:ind w:firstLineChars="200" w:firstLine="420"/>
        <w:rPr>
          <w:rFonts w:ascii="ＭＳ 明朝" w:eastAsia="ＭＳ 明朝" w:hAnsi="ＭＳ 明朝"/>
          <w:color w:val="000000" w:themeColor="text1"/>
        </w:rPr>
      </w:pPr>
    </w:p>
    <w:p w:rsidR="0043570A" w:rsidRPr="00350D6B" w:rsidRDefault="0043570A">
      <w:pPr>
        <w:kinsoku w:val="0"/>
        <w:overflowPunct w:val="0"/>
        <w:autoSpaceDE w:val="0"/>
        <w:autoSpaceDN w:val="0"/>
        <w:ind w:firstLineChars="200" w:firstLine="420"/>
        <w:rPr>
          <w:rFonts w:ascii="ＭＳ 明朝" w:eastAsia="ＭＳ 明朝" w:hAnsi="ＭＳ 明朝"/>
          <w:color w:val="000000" w:themeColor="text1"/>
        </w:rPr>
      </w:pPr>
    </w:p>
    <w:p w:rsidR="0043570A" w:rsidRPr="00350D6B" w:rsidRDefault="0043570A">
      <w:pPr>
        <w:kinsoku w:val="0"/>
        <w:overflowPunct w:val="0"/>
        <w:autoSpaceDE w:val="0"/>
        <w:autoSpaceDN w:val="0"/>
        <w:ind w:firstLineChars="200" w:firstLine="420"/>
        <w:rPr>
          <w:rFonts w:ascii="ＭＳ 明朝" w:eastAsia="ＭＳ 明朝" w:hAnsi="ＭＳ 明朝"/>
          <w:color w:val="000000" w:themeColor="text1"/>
        </w:rPr>
      </w:pPr>
    </w:p>
    <w:p w:rsidR="0043570A" w:rsidRPr="00350D6B" w:rsidRDefault="0043570A">
      <w:pPr>
        <w:kinsoku w:val="0"/>
        <w:overflowPunct w:val="0"/>
        <w:autoSpaceDE w:val="0"/>
        <w:autoSpaceDN w:val="0"/>
        <w:ind w:firstLineChars="200" w:firstLine="420"/>
        <w:rPr>
          <w:rFonts w:ascii="ＭＳ 明朝" w:eastAsia="ＭＳ 明朝" w:hAnsi="ＭＳ 明朝"/>
          <w:color w:val="000000" w:themeColor="text1"/>
        </w:rPr>
      </w:pPr>
    </w:p>
    <w:p w:rsidR="00FC27E0" w:rsidRPr="00350D6B" w:rsidRDefault="00FC27E0" w:rsidP="00FC27E0">
      <w:pPr>
        <w:kinsoku w:val="0"/>
        <w:overflowPunct w:val="0"/>
        <w:autoSpaceDE w:val="0"/>
        <w:autoSpaceDN w:val="0"/>
        <w:ind w:leftChars="200" w:left="63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（Ａ構造畜舎等（第24条第１項本文等の規定の適用を受けるものに限る。）・Ｂ構造畜舎等の場合）</w:t>
      </w:r>
    </w:p>
    <w:tbl>
      <w:tblPr>
        <w:tblStyle w:val="af"/>
        <w:tblW w:w="0" w:type="auto"/>
        <w:tblInd w:w="562" w:type="dxa"/>
        <w:tblLook w:val="04A0" w:firstRow="1" w:lastRow="0" w:firstColumn="1" w:lastColumn="0" w:noHBand="0" w:noVBand="1"/>
      </w:tblPr>
      <w:tblGrid>
        <w:gridCol w:w="1560"/>
        <w:gridCol w:w="1559"/>
        <w:gridCol w:w="1559"/>
        <w:gridCol w:w="1555"/>
        <w:gridCol w:w="1699"/>
      </w:tblGrid>
      <w:tr w:rsidR="00350D6B" w:rsidRPr="00350D6B" w:rsidTr="00FC27E0">
        <w:tc>
          <w:tcPr>
            <w:tcW w:w="1560" w:type="dxa"/>
            <w:tcBorders>
              <w:top w:val="single" w:sz="4" w:space="0" w:color="auto"/>
              <w:left w:val="single" w:sz="4" w:space="0" w:color="auto"/>
              <w:bottom w:val="single" w:sz="4" w:space="0" w:color="auto"/>
              <w:right w:val="single" w:sz="4" w:space="0" w:color="auto"/>
            </w:tcBorders>
          </w:tcPr>
          <w:p w:rsidR="00FC27E0" w:rsidRPr="00350D6B" w:rsidRDefault="00FC27E0" w:rsidP="00FC27E0">
            <w:pPr>
              <w:kinsoku w:val="0"/>
              <w:overflowPunct w:val="0"/>
              <w:autoSpaceDE w:val="0"/>
              <w:autoSpaceDN w:val="0"/>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その他畜舎等内における作業（診療、種付け、保管する物資の整理等）</w:t>
            </w:r>
          </w:p>
        </w:tc>
      </w:tr>
      <w:tr w:rsidR="00350D6B" w:rsidRPr="00350D6B" w:rsidTr="00FC27E0">
        <w:tc>
          <w:tcPr>
            <w:tcW w:w="156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center"/>
              <w:rPr>
                <w:rFonts w:ascii="ＭＳ 明朝" w:eastAsia="ＭＳ 明朝" w:hAnsi="ＭＳ 明朝"/>
                <w:color w:val="000000" w:themeColor="text1"/>
              </w:rPr>
            </w:pPr>
            <w:r w:rsidRPr="00350D6B">
              <w:rPr>
                <w:rFonts w:ascii="ＭＳ 明朝" w:eastAsia="ＭＳ 明朝" w:hAnsi="ＭＳ 明朝" w:hint="eastAsia"/>
                <w:color w:val="000000" w:themeColor="text1"/>
                <w:spacing w:val="70"/>
                <w:kern w:val="0"/>
                <w:fitText w:val="1260" w:id="-1280186621"/>
              </w:rPr>
              <w:t>滞在人</w:t>
            </w:r>
            <w:r w:rsidRPr="00350D6B">
              <w:rPr>
                <w:rFonts w:ascii="ＭＳ 明朝" w:eastAsia="ＭＳ 明朝" w:hAnsi="ＭＳ 明朝" w:hint="eastAsia"/>
                <w:color w:val="000000" w:themeColor="text1"/>
                <w:kern w:val="0"/>
                <w:fitText w:val="1260" w:id="-1280186621"/>
              </w:rPr>
              <w:t>数</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人</w:t>
            </w:r>
          </w:p>
        </w:tc>
      </w:tr>
      <w:tr w:rsidR="00350D6B" w:rsidRPr="00350D6B" w:rsidTr="00FC27E0">
        <w:tc>
          <w:tcPr>
            <w:tcW w:w="156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center"/>
              <w:rPr>
                <w:rFonts w:ascii="ＭＳ 明朝" w:eastAsia="ＭＳ 明朝" w:hAnsi="ＭＳ 明朝"/>
                <w:color w:val="000000" w:themeColor="text1"/>
              </w:rPr>
            </w:pPr>
            <w:r w:rsidRPr="00350D6B">
              <w:rPr>
                <w:rFonts w:ascii="ＭＳ 明朝" w:eastAsia="ＭＳ 明朝" w:hAnsi="ＭＳ 明朝" w:hint="eastAsia"/>
                <w:color w:val="000000" w:themeColor="text1"/>
                <w:spacing w:val="70"/>
                <w:kern w:val="0"/>
                <w:fitText w:val="1260" w:id="-1280186620"/>
              </w:rPr>
              <w:t>滞在時</w:t>
            </w:r>
            <w:r w:rsidRPr="00350D6B">
              <w:rPr>
                <w:rFonts w:ascii="ＭＳ 明朝" w:eastAsia="ＭＳ 明朝" w:hAnsi="ＭＳ 明朝" w:hint="eastAsia"/>
                <w:color w:val="000000" w:themeColor="text1"/>
                <w:kern w:val="0"/>
                <w:fitText w:val="1260" w:id="-1280186620"/>
              </w:rPr>
              <w:t>間</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時間／人</w:t>
            </w:r>
          </w:p>
        </w:tc>
      </w:tr>
      <w:tr w:rsidR="00350D6B" w:rsidRPr="00350D6B" w:rsidTr="00FC27E0">
        <w:tc>
          <w:tcPr>
            <w:tcW w:w="156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center"/>
              <w:rPr>
                <w:rFonts w:ascii="ＭＳ 明朝" w:eastAsia="ＭＳ 明朝" w:hAnsi="ＭＳ 明朝"/>
                <w:color w:val="000000" w:themeColor="text1"/>
              </w:rPr>
            </w:pPr>
            <w:r w:rsidRPr="00350D6B">
              <w:rPr>
                <w:rFonts w:ascii="ＭＳ 明朝" w:eastAsia="ＭＳ 明朝" w:hAnsi="ＭＳ 明朝" w:hint="eastAsia"/>
                <w:color w:val="000000" w:themeColor="text1"/>
              </w:rPr>
              <w:t>延べ滞在時間</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r>
      <w:tr w:rsidR="00350D6B" w:rsidRPr="00350D6B" w:rsidTr="00FC27E0">
        <w:tc>
          <w:tcPr>
            <w:tcW w:w="156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center"/>
              <w:rPr>
                <w:rFonts w:ascii="ＭＳ 明朝" w:eastAsia="ＭＳ 明朝" w:hAnsi="ＭＳ 明朝"/>
                <w:color w:val="000000" w:themeColor="text1"/>
              </w:rPr>
            </w:pPr>
            <w:r w:rsidRPr="00350D6B">
              <w:rPr>
                <w:rFonts w:ascii="ＭＳ 明朝" w:eastAsia="ＭＳ 明朝" w:hAnsi="ＭＳ 明朝" w:hint="eastAsia"/>
                <w:color w:val="000000" w:themeColor="text1"/>
                <w:spacing w:val="420"/>
                <w:kern w:val="0"/>
                <w:fitText w:val="1260" w:id="-1280186619"/>
              </w:rPr>
              <w:t>合</w:t>
            </w:r>
            <w:r w:rsidRPr="00350D6B">
              <w:rPr>
                <w:rFonts w:ascii="ＭＳ 明朝" w:eastAsia="ＭＳ 明朝" w:hAnsi="ＭＳ 明朝" w:hint="eastAsia"/>
                <w:color w:val="000000" w:themeColor="text1"/>
                <w:kern w:val="0"/>
                <w:fitText w:val="1260" w:id="-1280186619"/>
              </w:rPr>
              <w:t>計</w:t>
            </w:r>
          </w:p>
        </w:tc>
        <w:tc>
          <w:tcPr>
            <w:tcW w:w="6372" w:type="dxa"/>
            <w:gridSpan w:val="4"/>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r>
    </w:tbl>
    <w:p w:rsidR="00FC27E0" w:rsidRPr="00350D6B" w:rsidRDefault="00FC27E0" w:rsidP="00FC27E0">
      <w:pPr>
        <w:kinsoku w:val="0"/>
        <w:overflowPunct w:val="0"/>
        <w:autoSpaceDE w:val="0"/>
        <w:autoSpaceDN w:val="0"/>
        <w:spacing w:line="360" w:lineRule="exact"/>
        <w:ind w:left="840" w:hangingChars="400" w:hanging="840"/>
        <w:jc w:val="left"/>
        <w:rPr>
          <w:rFonts w:ascii="ＭＳ 明朝" w:eastAsia="ＭＳ 明朝" w:hAnsi="ＭＳ 明朝"/>
          <w:color w:val="000000" w:themeColor="text1"/>
          <w:szCs w:val="21"/>
        </w:rPr>
      </w:pPr>
      <w:r w:rsidRPr="00350D6B">
        <w:rPr>
          <w:rFonts w:ascii="ＭＳ 明朝" w:eastAsia="ＭＳ 明朝" w:hAnsi="ＭＳ 明朝" w:hint="eastAsia"/>
          <w:color w:val="000000" w:themeColor="text1"/>
        </w:rPr>
        <w:t xml:space="preserve">　　　□</w:t>
      </w:r>
      <w:r w:rsidRPr="00350D6B">
        <w:rPr>
          <w:rFonts w:ascii="ＭＳ 明朝" w:eastAsia="ＭＳ 明朝" w:hAnsi="ＭＳ 明朝" w:hint="eastAsia"/>
          <w:color w:val="000000" w:themeColor="text1"/>
          <w:szCs w:val="21"/>
        </w:rPr>
        <w:t>通常時において、畜舎等における１日当たりの最大滞在者数及び延べ滞在時間を次の数値以下とする。</w:t>
      </w:r>
    </w:p>
    <w:tbl>
      <w:tblPr>
        <w:tblStyle w:val="af"/>
        <w:tblW w:w="7651" w:type="dxa"/>
        <w:tblInd w:w="846" w:type="dxa"/>
        <w:tblLayout w:type="fixed"/>
        <w:tblLook w:val="04A0" w:firstRow="1" w:lastRow="0" w:firstColumn="1" w:lastColumn="0" w:noHBand="0" w:noVBand="1"/>
      </w:tblPr>
      <w:tblGrid>
        <w:gridCol w:w="3117"/>
        <w:gridCol w:w="1700"/>
        <w:gridCol w:w="2834"/>
      </w:tblGrid>
      <w:tr w:rsidR="00350D6B" w:rsidRPr="00350D6B" w:rsidTr="00FC27E0">
        <w:tc>
          <w:tcPr>
            <w:tcW w:w="3117"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center"/>
              <w:rPr>
                <w:color w:val="000000" w:themeColor="text1"/>
                <w:kern w:val="2"/>
                <w:szCs w:val="21"/>
              </w:rPr>
            </w:pPr>
            <w:r w:rsidRPr="00350D6B">
              <w:rPr>
                <w:rFonts w:hint="eastAsia"/>
                <w:color w:val="000000" w:themeColor="text1"/>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center"/>
              <w:rPr>
                <w:color w:val="000000" w:themeColor="text1"/>
                <w:kern w:val="2"/>
                <w:szCs w:val="21"/>
              </w:rPr>
            </w:pPr>
            <w:r w:rsidRPr="00350D6B">
              <w:rPr>
                <w:rFonts w:hint="eastAsia"/>
                <w:color w:val="000000" w:themeColor="text1"/>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center"/>
              <w:rPr>
                <w:color w:val="000000" w:themeColor="text1"/>
                <w:kern w:val="2"/>
                <w:szCs w:val="21"/>
              </w:rPr>
            </w:pPr>
            <w:r w:rsidRPr="00350D6B">
              <w:rPr>
                <w:rFonts w:hint="eastAsia"/>
                <w:color w:val="000000" w:themeColor="text1"/>
                <w:kern w:val="2"/>
                <w:szCs w:val="21"/>
              </w:rPr>
              <w:t>延べ滞在時間</w:t>
            </w:r>
          </w:p>
        </w:tc>
      </w:tr>
      <w:tr w:rsidR="00350D6B" w:rsidRPr="00350D6B" w:rsidTr="00FC27E0">
        <w:tc>
          <w:tcPr>
            <w:tcW w:w="3117"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rPr>
                <w:color w:val="000000" w:themeColor="text1"/>
                <w:kern w:val="2"/>
                <w:szCs w:val="21"/>
              </w:rPr>
            </w:pPr>
            <w:r w:rsidRPr="00350D6B">
              <w:rPr>
                <w:rFonts w:hint="eastAsia"/>
                <w:color w:val="000000" w:themeColor="text1"/>
                <w:kern w:val="2"/>
                <w:szCs w:val="21"/>
              </w:rPr>
              <w:t>□</w:t>
            </w:r>
            <w:r w:rsidRPr="00350D6B">
              <w:rPr>
                <w:rFonts w:hint="eastAsia"/>
                <w:color w:val="000000" w:themeColor="text1"/>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４人</w:t>
            </w:r>
          </w:p>
        </w:tc>
        <w:tc>
          <w:tcPr>
            <w:tcW w:w="2834"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８時間</w:t>
            </w:r>
          </w:p>
        </w:tc>
      </w:tr>
      <w:tr w:rsidR="00350D6B" w:rsidRPr="00350D6B" w:rsidTr="00FC27E0">
        <w:tc>
          <w:tcPr>
            <w:tcW w:w="3117"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rPr>
                <w:color w:val="000000" w:themeColor="text1"/>
                <w:kern w:val="2"/>
                <w:szCs w:val="21"/>
              </w:rPr>
            </w:pPr>
            <w:r w:rsidRPr="00350D6B">
              <w:rPr>
                <w:rFonts w:hint="eastAsia"/>
                <w:color w:val="000000" w:themeColor="text1"/>
                <w:kern w:val="2"/>
                <w:szCs w:val="21"/>
              </w:rPr>
              <w:t>□</w:t>
            </w:r>
            <w:r w:rsidRPr="00350D6B">
              <w:rPr>
                <w:rFonts w:hint="eastAsia"/>
                <w:color w:val="000000" w:themeColor="text1"/>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８人</w:t>
            </w:r>
          </w:p>
        </w:tc>
        <w:tc>
          <w:tcPr>
            <w:tcW w:w="2834"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16時間</w:t>
            </w:r>
          </w:p>
        </w:tc>
      </w:tr>
      <w:tr w:rsidR="00350D6B" w:rsidRPr="00350D6B" w:rsidTr="00FC27E0">
        <w:tc>
          <w:tcPr>
            <w:tcW w:w="3117"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rPr>
                <w:color w:val="000000" w:themeColor="text1"/>
                <w:kern w:val="2"/>
                <w:szCs w:val="21"/>
              </w:rPr>
            </w:pPr>
            <w:r w:rsidRPr="00350D6B">
              <w:rPr>
                <w:rFonts w:hint="eastAsia"/>
                <w:color w:val="000000" w:themeColor="text1"/>
                <w:kern w:val="2"/>
                <w:szCs w:val="21"/>
              </w:rPr>
              <w:t>□</w:t>
            </w:r>
            <w:r w:rsidRPr="00350D6B">
              <w:rPr>
                <w:rFonts w:hint="eastAsia"/>
                <w:color w:val="000000" w:themeColor="text1"/>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12人</w:t>
            </w:r>
          </w:p>
        </w:tc>
        <w:tc>
          <w:tcPr>
            <w:tcW w:w="2834"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24時間</w:t>
            </w:r>
          </w:p>
        </w:tc>
      </w:tr>
      <w:tr w:rsidR="00FC27E0" w:rsidRPr="00350D6B" w:rsidTr="00FC27E0">
        <w:tc>
          <w:tcPr>
            <w:tcW w:w="3117"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rPr>
                <w:color w:val="000000" w:themeColor="text1"/>
                <w:kern w:val="2"/>
                <w:szCs w:val="21"/>
              </w:rPr>
            </w:pPr>
            <w:r w:rsidRPr="00350D6B">
              <w:rPr>
                <w:rFonts w:hint="eastAsia"/>
                <w:color w:val="000000" w:themeColor="text1"/>
                <w:kern w:val="2"/>
                <w:szCs w:val="21"/>
              </w:rPr>
              <w:t>□</w:t>
            </w:r>
            <w:r w:rsidRPr="00350D6B">
              <w:rPr>
                <w:rFonts w:hint="eastAsia"/>
                <w:color w:val="000000" w:themeColor="text1"/>
                <w:kern w:val="2"/>
              </w:rPr>
              <w:t>3,000㎡超</w:t>
            </w:r>
          </w:p>
        </w:tc>
        <w:tc>
          <w:tcPr>
            <w:tcW w:w="170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szCs w:val="21"/>
              </w:rPr>
              <w:t>32時間</w:t>
            </w:r>
          </w:p>
        </w:tc>
      </w:tr>
    </w:tbl>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（２）避難経路確保の取組</w:t>
      </w:r>
    </w:p>
    <w:p w:rsidR="00FC27E0" w:rsidRPr="00350D6B" w:rsidRDefault="00FC27E0" w:rsidP="00FC27E0">
      <w:pPr>
        <w:kinsoku w:val="0"/>
        <w:overflowPunct w:val="0"/>
        <w:autoSpaceDE w:val="0"/>
        <w:autoSpaceDN w:val="0"/>
        <w:ind w:leftChars="200" w:left="420"/>
        <w:rPr>
          <w:rFonts w:ascii="ＭＳ 明朝" w:eastAsia="ＭＳ 明朝" w:hAnsi="ＭＳ 明朝"/>
          <w:color w:val="000000" w:themeColor="text1"/>
        </w:rPr>
      </w:pPr>
      <w:r w:rsidRPr="00350D6B">
        <w:rPr>
          <w:rFonts w:ascii="ＭＳ 明朝" w:eastAsia="ＭＳ 明朝" w:hAnsi="ＭＳ 明朝" w:hint="eastAsia"/>
          <w:color w:val="000000" w:themeColor="text1"/>
        </w:rPr>
        <w:t>（Ａ構造畜舎等・Ｂ構造畜舎等共通）</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□災害時の避難に支障を生じさせないよう、避難経路上に当該経路をふさぐ物品を存置しない。</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□２以上の避難口が特定されている。</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□堆肥舎、畜産業用倉庫又は畜産業用車庫の用途に供する畜舎等で避難上有効に直接外気に開放されたものに該当する。</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（３）災害による被害の防止又は軽減に資する取組</w:t>
      </w:r>
    </w:p>
    <w:p w:rsidR="00FC27E0" w:rsidRPr="00350D6B" w:rsidRDefault="00FC27E0" w:rsidP="00FC27E0">
      <w:pPr>
        <w:kinsoku w:val="0"/>
        <w:overflowPunct w:val="0"/>
        <w:autoSpaceDE w:val="0"/>
        <w:autoSpaceDN w:val="0"/>
        <w:ind w:leftChars="200" w:left="63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（Ａ構造畜舎等（第</w:t>
      </w:r>
      <w:r w:rsidRPr="00350D6B">
        <w:rPr>
          <w:rFonts w:ascii="ＭＳ 明朝" w:eastAsia="ＭＳ 明朝" w:hAnsi="ＭＳ 明朝"/>
          <w:color w:val="000000" w:themeColor="text1"/>
        </w:rPr>
        <w:t>24条第１項本文等の規定の適用を受けるものに限る。）・Ｂ構造畜舎等の場合）</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□定期的な避難訓練の実施に関する記録を作成し、少なくとも１年間保存する。</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（Ａ構造畜舎等・Ｂ構造畜舎等・発酵槽等共通）</w:t>
      </w:r>
    </w:p>
    <w:p w:rsidR="00FC27E0" w:rsidRPr="00350D6B" w:rsidRDefault="00846D2B"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□様式第23</w:t>
      </w:r>
      <w:r w:rsidR="00FC27E0" w:rsidRPr="00350D6B">
        <w:rPr>
          <w:rFonts w:ascii="ＭＳ 明朝" w:eastAsia="ＭＳ 明朝" w:hAnsi="ＭＳ 明朝" w:hint="eastAsia"/>
          <w:color w:val="000000" w:themeColor="text1"/>
        </w:rPr>
        <w:t>号（畜産業用倉</w:t>
      </w:r>
      <w:r w:rsidRPr="00350D6B">
        <w:rPr>
          <w:rFonts w:ascii="ＭＳ 明朝" w:eastAsia="ＭＳ 明朝" w:hAnsi="ＭＳ 明朝" w:hint="eastAsia"/>
          <w:color w:val="000000" w:themeColor="text1"/>
        </w:rPr>
        <w:t>庫又は畜産業用車庫の用途に供する畜舎等にあっては、様式第23-2号</w:t>
      </w:r>
      <w:r w:rsidR="00FC27E0" w:rsidRPr="00350D6B">
        <w:rPr>
          <w:rFonts w:ascii="ＭＳ 明朝" w:eastAsia="ＭＳ 明朝" w:hAnsi="ＭＳ 明朝" w:hint="eastAsia"/>
          <w:color w:val="000000" w:themeColor="text1"/>
        </w:rPr>
        <w:t>）を畜舎等の見やすい場所に表示する。</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（Ｂ構造畜舎等の場合）</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□畜舎等に立ち入る者に対し、災害時の避難方法に関する事項を説明する。</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（４）畜舎等が第19条第２項本文若しくは第</w:t>
      </w:r>
      <w:r w:rsidRPr="00350D6B">
        <w:rPr>
          <w:rFonts w:ascii="ＭＳ 明朝" w:eastAsia="ＭＳ 明朝" w:hAnsi="ＭＳ 明朝"/>
          <w:color w:val="000000" w:themeColor="text1"/>
        </w:rPr>
        <w:t>20条ただし書の規定の適用を受ける</w:t>
      </w:r>
      <w:r w:rsidRPr="00350D6B">
        <w:rPr>
          <w:rFonts w:ascii="ＭＳ 明朝" w:eastAsia="ＭＳ 明朝" w:hAnsi="ＭＳ 明朝" w:hint="eastAsia"/>
          <w:color w:val="000000" w:themeColor="text1"/>
        </w:rPr>
        <w:t>もの又は第24条第１項本文等の規定の適用を受けるものである場合における当該畜舎等における取組</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（Ａ構造畜舎等・Ｂ構造畜舎等共通）</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１年間保存する。</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（５）畜舎等が第24条第１項本文等の規定の適用を受けるものである場合における畜産業用倉庫又は畜産業用車庫の用途に供する部分における取組</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（Ａ構造畜舎等・Ｂ構造畜舎等共通）</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□畜産業用倉庫の用途に供する部分の床面積の合計が500㎡を超える畜舎等にあっては、床面積500㎡以内ごとに１以上の避難口が特定されている。</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□避難上有効に直接外気に開放されたものに該当する。</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□災害時の避難に支障を生じさせないよう、採光を充分にする。</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□火気を使用しない。</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□消火器を備えるとともに、定期的な点検その他の措置により当該消火器の維持管理を適切に行う。</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□畜産業用倉庫の用途に供する部分については、畜産業用物資以外のもの及び畜産業用車庫の用途に供する部分については、畜産業用車両等以外のものを保管しない。</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□畜産業用物資及び畜産業用車両等を同一の畜舎等に保管する場合は、これらを間仕切壁又は戸によって隔てて保管する。</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p>
    <w:p w:rsidR="00FC27E0" w:rsidRPr="00350D6B" w:rsidRDefault="00F8376F"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７　</w:t>
      </w:r>
      <w:r w:rsidR="00FC27E0" w:rsidRPr="00350D6B">
        <w:rPr>
          <w:rFonts w:ascii="ＭＳ 明朝" w:eastAsia="ＭＳ 明朝" w:hAnsi="ＭＳ 明朝" w:hint="eastAsia"/>
          <w:color w:val="000000" w:themeColor="text1"/>
        </w:rPr>
        <w:t>分割に係る認定畜舎等で行う畜産業の内容</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（１）家畜の種類・頭数（堆肥舎の場合は排せつ物を処理する家畜の種類・頭数）</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①家畜の種類：</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②頭数：</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（２）飼養形態（飼養施設の場合）：</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（３）家畜排せつ物の処理方法：</w:t>
      </w:r>
    </w:p>
    <w:p w:rsidR="00FC27E0" w:rsidRPr="00350D6B" w:rsidRDefault="00FC27E0" w:rsidP="00FC27E0">
      <w:pPr>
        <w:kinsoku w:val="0"/>
        <w:overflowPunct w:val="0"/>
        <w:autoSpaceDE w:val="0"/>
        <w:autoSpaceDN w:val="0"/>
        <w:rPr>
          <w:rFonts w:ascii="Times New Roman" w:eastAsia="ＭＳ 明朝" w:hAnsi="Times New Roman" w:cs="Times New Roman"/>
          <w:color w:val="000000" w:themeColor="text1"/>
          <w:szCs w:val="20"/>
        </w:rPr>
      </w:pPr>
    </w:p>
    <w:p w:rsidR="00FC27E0" w:rsidRPr="00350D6B" w:rsidRDefault="00F8376F" w:rsidP="00FC27E0">
      <w:pPr>
        <w:kinsoku w:val="0"/>
        <w:overflowPunct w:val="0"/>
        <w:autoSpaceDE w:val="0"/>
        <w:autoSpaceDN w:val="0"/>
        <w:rPr>
          <w:rFonts w:ascii="ＭＳ 明朝" w:eastAsia="ＭＳ 明朝" w:hAnsi="ＭＳ 明朝"/>
          <w:color w:val="000000" w:themeColor="text1"/>
        </w:rPr>
      </w:pPr>
      <w:r w:rsidRPr="00350D6B">
        <w:rPr>
          <w:rFonts w:ascii="Times New Roman" w:eastAsia="ＭＳ 明朝" w:hAnsi="Times New Roman" w:cs="Times New Roman" w:hint="eastAsia"/>
          <w:color w:val="000000" w:themeColor="text1"/>
          <w:szCs w:val="20"/>
        </w:rPr>
        <w:t xml:space="preserve">８　</w:t>
      </w:r>
      <w:r w:rsidR="00FC27E0" w:rsidRPr="00350D6B">
        <w:rPr>
          <w:rFonts w:ascii="ＭＳ 明朝" w:eastAsia="ＭＳ 明朝" w:hAnsi="ＭＳ 明朝" w:hint="eastAsia"/>
          <w:color w:val="000000" w:themeColor="text1"/>
        </w:rPr>
        <w:t>分割に係る認定畜舎等のその他必要な事項</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（１）</w:t>
      </w:r>
      <w:r w:rsidRPr="00350D6B">
        <w:rPr>
          <w:rFonts w:ascii="Times New Roman" w:eastAsia="ＭＳ 明朝" w:hAnsi="Times New Roman" w:cs="Times New Roman" w:hint="eastAsia"/>
          <w:color w:val="000000" w:themeColor="text1"/>
          <w:szCs w:val="20"/>
        </w:rPr>
        <w:t>畜舎等を承継する法人の役員の法令遵守状況</w:t>
      </w: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家畜の飼養管理又はその排せつ物の管理について、家畜伝染病予防法（昭和26年法律第166号）、家畜排せつ物の管理の適正化及び利用の促進に関する法律（平成11年法律第112号）その他家畜の飼養管理若しくはその排せつ物の管理に関する法律又はこれらの法律に基づく命令若しくは条例の規定に違反していない。</w:t>
      </w: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（違反している場合）違反している規定：</w:t>
      </w:r>
    </w:p>
    <w:p w:rsidR="00FC27E0" w:rsidRPr="00350D6B" w:rsidRDefault="00FC27E0" w:rsidP="00FC27E0">
      <w:pPr>
        <w:kinsoku w:val="0"/>
        <w:overflowPunct w:val="0"/>
        <w:autoSpaceDE w:val="0"/>
        <w:autoSpaceDN w:val="0"/>
        <w:ind w:leftChars="300" w:left="630" w:firstLineChars="900" w:firstLine="1890"/>
        <w:rPr>
          <w:rFonts w:ascii="ＭＳ 明朝" w:eastAsia="ＭＳ 明朝" w:hAnsi="ＭＳ 明朝"/>
          <w:color w:val="000000" w:themeColor="text1"/>
        </w:rPr>
      </w:pPr>
      <w:r w:rsidRPr="00350D6B">
        <w:rPr>
          <w:rFonts w:ascii="ＭＳ 明朝" w:eastAsia="ＭＳ 明朝" w:hAnsi="ＭＳ 明朝" w:hint="eastAsia"/>
          <w:color w:val="000000" w:themeColor="text1"/>
        </w:rPr>
        <w:t>農場名及びその所在地：</w:t>
      </w:r>
    </w:p>
    <w:p w:rsidR="00FC27E0" w:rsidRPr="00350D6B" w:rsidRDefault="00FC27E0" w:rsidP="00FC27E0">
      <w:pPr>
        <w:kinsoku w:val="0"/>
        <w:overflowPunct w:val="0"/>
        <w:autoSpaceDE w:val="0"/>
        <w:autoSpaceDN w:val="0"/>
        <w:ind w:leftChars="300" w:left="630" w:firstLineChars="900" w:firstLine="1890"/>
        <w:rPr>
          <w:rFonts w:ascii="ＭＳ 明朝" w:eastAsia="ＭＳ 明朝" w:hAnsi="ＭＳ 明朝"/>
          <w:color w:val="000000" w:themeColor="text1"/>
        </w:rPr>
      </w:pPr>
      <w:r w:rsidRPr="00350D6B">
        <w:rPr>
          <w:rFonts w:ascii="ＭＳ 明朝" w:eastAsia="ＭＳ 明朝" w:hAnsi="ＭＳ 明朝" w:hint="eastAsia"/>
          <w:color w:val="000000" w:themeColor="text1"/>
        </w:rPr>
        <w:t>備考：</w:t>
      </w:r>
    </w:p>
    <w:p w:rsidR="00FC27E0" w:rsidRPr="00350D6B" w:rsidRDefault="00FC27E0" w:rsidP="00FC27E0">
      <w:pPr>
        <w:kinsoku w:val="0"/>
        <w:overflowPunct w:val="0"/>
        <w:autoSpaceDE w:val="0"/>
        <w:autoSpaceDN w:val="0"/>
        <w:ind w:leftChars="300" w:left="630" w:firstLineChars="900" w:firstLine="1890"/>
        <w:rPr>
          <w:rFonts w:ascii="ＭＳ 明朝" w:eastAsia="ＭＳ 明朝" w:hAnsi="ＭＳ 明朝"/>
          <w:color w:val="000000" w:themeColor="text1"/>
        </w:rPr>
      </w:pPr>
    </w:p>
    <w:p w:rsidR="00FC27E0" w:rsidRPr="00350D6B" w:rsidRDefault="00FC27E0" w:rsidP="00FC27E0">
      <w:pPr>
        <w:kinsoku w:val="0"/>
        <w:overflowPunct w:val="0"/>
        <w:autoSpaceDE w:val="0"/>
        <w:autoSpaceDN w:val="0"/>
        <w:ind w:left="420" w:hangingChars="200" w:hanging="420"/>
        <w:rPr>
          <w:rFonts w:ascii="ＭＳ 明朝" w:eastAsia="ＭＳ 明朝" w:hAnsi="ＭＳ 明朝"/>
          <w:color w:val="000000" w:themeColor="text1"/>
        </w:rPr>
      </w:pPr>
      <w:r w:rsidRPr="00350D6B">
        <w:rPr>
          <w:rFonts w:ascii="ＭＳ 明朝" w:eastAsia="ＭＳ 明朝" w:hAnsi="ＭＳ 明朝" w:hint="eastAsia"/>
          <w:color w:val="000000" w:themeColor="text1"/>
        </w:rPr>
        <w:t>（２）畜舎等が畜産業用倉庫又は畜産業用車庫の用途に供するものである場合</w:t>
      </w: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①飼養施設又は堆肥舎（いずれも当該施設に付随する施設が当該分割に係る認定畜舎等であるものに限る。）の所在地：</w:t>
      </w: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②畜産業用倉庫の用途に供する部分に保管する物資の種類：</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③畜産業用車庫の用途に供する部分に保管する車両又は物資の種類：</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ind w:left="630" w:hangingChars="300" w:hanging="630"/>
        <w:rPr>
          <w:rFonts w:ascii="Times New Roman" w:eastAsia="ＭＳ 明朝" w:hAnsi="Times New Roman" w:cs="Times New Roman"/>
          <w:color w:val="000000" w:themeColor="text1"/>
          <w:szCs w:val="20"/>
        </w:rPr>
      </w:pPr>
    </w:p>
    <w:p w:rsidR="00FC27E0" w:rsidRPr="00350D6B" w:rsidRDefault="00FC27E0" w:rsidP="00FC27E0">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（注意）</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☐がある場合は、該当する☐に✓印を付けること。</w:t>
      </w:r>
    </w:p>
    <w:p w:rsidR="00FC27E0" w:rsidRPr="00350D6B" w:rsidRDefault="00FC27E0" w:rsidP="00FC27E0">
      <w:pPr>
        <w:kinsoku w:val="0"/>
        <w:overflowPunct w:val="0"/>
        <w:autoSpaceDE w:val="0"/>
        <w:autoSpaceDN w:val="0"/>
        <w:ind w:left="630" w:hangingChars="300" w:hanging="63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（備考）</w:t>
      </w:r>
    </w:p>
    <w:p w:rsidR="00FC27E0" w:rsidRPr="00350D6B" w:rsidRDefault="00FC27E0" w:rsidP="00FC27E0">
      <w:pPr>
        <w:kinsoku w:val="0"/>
        <w:overflowPunct w:val="0"/>
        <w:autoSpaceDE w:val="0"/>
        <w:autoSpaceDN w:val="0"/>
        <w:ind w:firstLineChars="100" w:firstLine="210"/>
        <w:rPr>
          <w:rFonts w:ascii="ＭＳ 明朝" w:eastAsia="ＭＳ 明朝" w:hAnsi="ＭＳ 明朝"/>
          <w:color w:val="000000" w:themeColor="text1"/>
        </w:rPr>
      </w:pPr>
      <w:r w:rsidRPr="00350D6B">
        <w:rPr>
          <w:rFonts w:ascii="ＭＳ 明朝" w:eastAsia="ＭＳ 明朝" w:hAnsi="ＭＳ 明朝" w:hint="eastAsia"/>
          <w:color w:val="000000" w:themeColor="text1"/>
        </w:rPr>
        <w:t>用紙の大きさは、日本産業規格Ａ４とする。</w:t>
      </w:r>
    </w:p>
    <w:p w:rsidR="00FC27E0" w:rsidRPr="00350D6B" w:rsidRDefault="00FC27E0" w:rsidP="00FC27E0">
      <w:pPr>
        <w:widowControl/>
        <w:jc w:val="left"/>
        <w:rPr>
          <w:rFonts w:ascii="ＭＳ 明朝" w:eastAsia="ＭＳ 明朝" w:hAnsi="ＭＳ 明朝"/>
          <w:color w:val="000000" w:themeColor="text1"/>
        </w:rPr>
      </w:pPr>
      <w:bookmarkStart w:id="0" w:name="_GoBack"/>
      <w:bookmarkEnd w:id="0"/>
    </w:p>
    <w:sectPr w:rsidR="00FC27E0" w:rsidRPr="00350D6B" w:rsidSect="00C1758C">
      <w:footerReference w:type="default" r:id="rId7"/>
      <w:pgSz w:w="11906" w:h="16838"/>
      <w:pgMar w:top="1985" w:right="158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1CF" w:rsidRDefault="009021CF">
      <w:r>
        <w:separator/>
      </w:r>
    </w:p>
  </w:endnote>
  <w:endnote w:type="continuationSeparator" w:id="0">
    <w:p w:rsidR="009021CF" w:rsidRDefault="0090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46" w:rsidRDefault="0050254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1CF" w:rsidRDefault="009021CF">
      <w:r>
        <w:separator/>
      </w:r>
    </w:p>
  </w:footnote>
  <w:footnote w:type="continuationSeparator" w:id="0">
    <w:p w:rsidR="009021CF" w:rsidRDefault="00902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F6AF5"/>
    <w:multiLevelType w:val="hybridMultilevel"/>
    <w:tmpl w:val="FBAEFFE4"/>
    <w:lvl w:ilvl="0" w:tplc="D8B07158">
      <w:start w:val="1"/>
      <w:numFmt w:val="decimalEnclosedCircle"/>
      <w:lvlText w:val="%1"/>
      <w:lvlJc w:val="left"/>
      <w:pPr>
        <w:ind w:left="14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DD3798"/>
    <w:multiLevelType w:val="hybridMultilevel"/>
    <w:tmpl w:val="28828854"/>
    <w:lvl w:ilvl="0" w:tplc="A8CC421A">
      <w:start w:val="1"/>
      <w:numFmt w:val="decimalFullWidth"/>
      <w:lvlText w:val="（%1）"/>
      <w:lvlJc w:val="left"/>
      <w:pPr>
        <w:ind w:left="1380" w:hanging="720"/>
      </w:pPr>
      <w:rPr>
        <w:rFonts w:hint="default"/>
        <w:color w:val="000000" w:themeColor="text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254994"/>
    <w:multiLevelType w:val="hybridMultilevel"/>
    <w:tmpl w:val="614290E0"/>
    <w:lvl w:ilvl="0" w:tplc="771AAE2C">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434446E8"/>
    <w:multiLevelType w:val="hybridMultilevel"/>
    <w:tmpl w:val="0396E1C0"/>
    <w:lvl w:ilvl="0" w:tplc="91866F9A">
      <w:start w:val="2"/>
      <w:numFmt w:val="bullet"/>
      <w:lvlText w:val="・"/>
      <w:lvlJc w:val="left"/>
      <w:pPr>
        <w:ind w:left="1245"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6" w15:restartNumberingAfterBreak="0">
    <w:nsid w:val="5F6B63B4"/>
    <w:multiLevelType w:val="hybridMultilevel"/>
    <w:tmpl w:val="9A0AFCE2"/>
    <w:lvl w:ilvl="0" w:tplc="F5F43FC6">
      <w:start w:val="1"/>
      <w:numFmt w:val="decimalFullWidth"/>
      <w:lvlText w:val="（%1）"/>
      <w:lvlJc w:val="left"/>
      <w:pPr>
        <w:ind w:left="720" w:hanging="720"/>
      </w:pPr>
      <w:rPr>
        <w:rFonts w:hint="default"/>
      </w:rPr>
    </w:lvl>
    <w:lvl w:ilvl="1" w:tplc="D8B07158">
      <w:start w:val="1"/>
      <w:numFmt w:val="decimalEnclosedCircle"/>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60BF4FA5"/>
    <w:multiLevelType w:val="hybridMultilevel"/>
    <w:tmpl w:val="6DBADA5A"/>
    <w:lvl w:ilvl="0" w:tplc="53BCA284">
      <w:start w:val="1"/>
      <w:numFmt w:val="decimalFullWidth"/>
      <w:lvlText w:val="（%1）"/>
      <w:lvlJc w:val="left"/>
      <w:pPr>
        <w:ind w:left="1380" w:hanging="720"/>
      </w:pPr>
      <w:rPr>
        <w:rFonts w:hint="default"/>
        <w:color w:val="000000" w:themeColor="text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C46F60"/>
    <w:multiLevelType w:val="hybridMultilevel"/>
    <w:tmpl w:val="62A61578"/>
    <w:lvl w:ilvl="0" w:tplc="915844E4">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3"/>
  </w:num>
  <w:num w:numId="4">
    <w:abstractNumId w:val="8"/>
  </w:num>
  <w:num w:numId="5">
    <w:abstractNumId w:val="11"/>
  </w:num>
  <w:num w:numId="6">
    <w:abstractNumId w:val="2"/>
  </w:num>
  <w:num w:numId="7">
    <w:abstractNumId w:val="6"/>
  </w:num>
  <w:num w:numId="8">
    <w:abstractNumId w:val="1"/>
  </w:num>
  <w:num w:numId="9">
    <w:abstractNumId w:val="5"/>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0A"/>
    <w:rsid w:val="000268C4"/>
    <w:rsid w:val="000519D9"/>
    <w:rsid w:val="000A5FE0"/>
    <w:rsid w:val="001051B0"/>
    <w:rsid w:val="001133BE"/>
    <w:rsid w:val="00192E41"/>
    <w:rsid w:val="001A6F85"/>
    <w:rsid w:val="00206EE8"/>
    <w:rsid w:val="00225E53"/>
    <w:rsid w:val="0028283C"/>
    <w:rsid w:val="00350D6B"/>
    <w:rsid w:val="00352334"/>
    <w:rsid w:val="003B384F"/>
    <w:rsid w:val="003C6696"/>
    <w:rsid w:val="00411CF3"/>
    <w:rsid w:val="0042038A"/>
    <w:rsid w:val="004338CB"/>
    <w:rsid w:val="0043570A"/>
    <w:rsid w:val="004C0E61"/>
    <w:rsid w:val="00502546"/>
    <w:rsid w:val="00525E34"/>
    <w:rsid w:val="0055037B"/>
    <w:rsid w:val="00586298"/>
    <w:rsid w:val="00594FC4"/>
    <w:rsid w:val="005B5F63"/>
    <w:rsid w:val="006065C1"/>
    <w:rsid w:val="00607391"/>
    <w:rsid w:val="006478E3"/>
    <w:rsid w:val="006C1583"/>
    <w:rsid w:val="0075537A"/>
    <w:rsid w:val="0078225B"/>
    <w:rsid w:val="007973E5"/>
    <w:rsid w:val="007F331E"/>
    <w:rsid w:val="00833110"/>
    <w:rsid w:val="0083748F"/>
    <w:rsid w:val="00846D2B"/>
    <w:rsid w:val="008C1004"/>
    <w:rsid w:val="008C6F17"/>
    <w:rsid w:val="008E3528"/>
    <w:rsid w:val="008E6607"/>
    <w:rsid w:val="009021CF"/>
    <w:rsid w:val="0091218D"/>
    <w:rsid w:val="00973A5E"/>
    <w:rsid w:val="00A01E92"/>
    <w:rsid w:val="00A15FD4"/>
    <w:rsid w:val="00AB378F"/>
    <w:rsid w:val="00AF4F85"/>
    <w:rsid w:val="00B021BC"/>
    <w:rsid w:val="00B14366"/>
    <w:rsid w:val="00B5694C"/>
    <w:rsid w:val="00C1758C"/>
    <w:rsid w:val="00C226C2"/>
    <w:rsid w:val="00C51716"/>
    <w:rsid w:val="00C63ADD"/>
    <w:rsid w:val="00CA371A"/>
    <w:rsid w:val="00CC6ABB"/>
    <w:rsid w:val="00D05883"/>
    <w:rsid w:val="00D459B5"/>
    <w:rsid w:val="00DA6333"/>
    <w:rsid w:val="00E20EEE"/>
    <w:rsid w:val="00E32FB5"/>
    <w:rsid w:val="00E47378"/>
    <w:rsid w:val="00E47B20"/>
    <w:rsid w:val="00EA2D61"/>
    <w:rsid w:val="00F53EAF"/>
    <w:rsid w:val="00F67832"/>
    <w:rsid w:val="00F8376F"/>
    <w:rsid w:val="00FC2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4F076B"/>
  <w15:chartTrackingRefBased/>
  <w15:docId w15:val="{B8057D0B-BC2A-4DB2-9725-6083749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3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character" w:styleId="ae">
    <w:name w:val="Hyperlink"/>
    <w:basedOn w:val="a0"/>
    <w:uiPriority w:val="99"/>
    <w:unhideWhenUsed/>
    <w:rPr>
      <w:color w:val="000000"/>
      <w:u w:val="single"/>
    </w:rPr>
  </w:style>
  <w:style w:type="table" w:styleId="af">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pPr>
      <w:ind w:leftChars="400" w:left="840"/>
    </w:pPr>
  </w:style>
  <w:style w:type="paragraph" w:customStyle="1" w:styleId="af1">
    <w:name w:val="新旧"/>
    <w:basedOn w:val="a"/>
    <w:qFormat/>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paragraph" w:styleId="af2">
    <w:name w:val="Note Heading"/>
    <w:basedOn w:val="a"/>
    <w:next w:val="a"/>
    <w:link w:val="af3"/>
    <w:uiPriority w:val="99"/>
    <w:unhideWhenUsed/>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Pr>
      <w:rFonts w:ascii="Times New Roman" w:eastAsia="ＭＳ 明朝" w:hAnsi="Times New Roman" w:cs="Times New Roman"/>
      <w:sz w:val="22"/>
      <w:szCs w:val="20"/>
    </w:rPr>
  </w:style>
  <w:style w:type="paragraph" w:styleId="af4">
    <w:name w:val="Closing"/>
    <w:basedOn w:val="a"/>
    <w:link w:val="af5"/>
    <w:uiPriority w:val="99"/>
    <w:unhideWhenUsed/>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Pr>
      <w:rFonts w:ascii="Times New Roman" w:eastAsia="ＭＳ 明朝" w:hAnsi="Times New Roman" w:cs="Times New Roman"/>
      <w:sz w:val="22"/>
      <w:szCs w:val="20"/>
    </w:rPr>
  </w:style>
  <w:style w:type="paragraph" w:customStyle="1" w:styleId="Word">
    <w:name w:val="標準；(Word文書)"/>
    <w:basedOn w:val="a"/>
    <w:pPr>
      <w:overflowPunct w:val="0"/>
      <w:textAlignment w:val="baseline"/>
    </w:pPr>
    <w:rPr>
      <w:rFonts w:ascii="Times New Roman" w:eastAsia="ＭＳ 明朝" w:hAnsi="Times New Roman" w:cs="ＭＳ 明朝" w:hint="eastAsia"/>
      <w:color w:val="000000"/>
      <w:kern w:val="0"/>
      <w:szCs w:val="20"/>
    </w:rPr>
  </w:style>
  <w:style w:type="paragraph" w:customStyle="1" w:styleId="1">
    <w:name w:val="記1"/>
    <w:basedOn w:val="a"/>
    <w:pPr>
      <w:overflowPunct w:val="0"/>
      <w:jc w:val="center"/>
      <w:textAlignment w:val="baseline"/>
    </w:pPr>
    <w:rPr>
      <w:rFonts w:ascii="Times New Roman" w:eastAsia="ＭＳ 明朝" w:hAnsi="Times New Roman" w:cs="ＭＳ 明朝" w:hint="eastAsia"/>
      <w:color w:val="000000"/>
      <w:kern w:val="0"/>
      <w:sz w:val="22"/>
      <w:szCs w:val="20"/>
    </w:rPr>
  </w:style>
  <w:style w:type="paragraph" w:styleId="af6">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cp:revision>
  <cp:lastPrinted>2023-03-22T06:40:00Z</cp:lastPrinted>
  <dcterms:created xsi:type="dcterms:W3CDTF">2023-04-04T10:09:00Z</dcterms:created>
  <dcterms:modified xsi:type="dcterms:W3CDTF">2023-04-04T10:09:00Z</dcterms:modified>
</cp:coreProperties>
</file>