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EF0" w:rsidRDefault="00733EF0">
      <w:bookmarkStart w:id="0" w:name="_GoBack"/>
      <w:bookmarkEnd w:id="0"/>
      <w:r>
        <w:rPr>
          <w:rFonts w:hint="eastAsia"/>
        </w:rPr>
        <w:t>＜記載例Ⅱ－Ⅴ＞</w:t>
      </w:r>
    </w:p>
    <w:tbl>
      <w:tblPr>
        <w:tblpPr w:leftFromText="142" w:rightFromText="142" w:vertAnchor="text" w:tblpX="99" w:tblpY="1"/>
        <w:tblOverlap w:val="neve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5"/>
        <w:gridCol w:w="6822"/>
        <w:gridCol w:w="1183"/>
      </w:tblGrid>
      <w:tr w:rsidR="002E375D" w:rsidRPr="006871C5" w:rsidTr="005E0D69">
        <w:trPr>
          <w:trHeight w:val="299"/>
        </w:trPr>
        <w:tc>
          <w:tcPr>
            <w:tcW w:w="9690" w:type="dxa"/>
            <w:gridSpan w:val="3"/>
            <w:tcBorders>
              <w:top w:val="nil"/>
              <w:left w:val="nil"/>
              <w:right w:val="nil"/>
            </w:tcBorders>
          </w:tcPr>
          <w:p w:rsidR="002E375D" w:rsidRPr="006871C5" w:rsidRDefault="002E375D" w:rsidP="005E0D69">
            <w:pPr>
              <w:jc w:val="center"/>
              <w:rPr>
                <w:rFonts w:ascii="ＭＳ 明朝" w:eastAsia="ＭＳ 明朝" w:hAnsi="ＭＳ 明朝"/>
                <w:sz w:val="22"/>
              </w:rPr>
            </w:pPr>
            <w:r w:rsidRPr="006871C5">
              <w:rPr>
                <w:rFonts w:ascii="ＭＳ 明朝" w:eastAsia="ＭＳ 明朝" w:hAnsi="ＭＳ 明朝" w:hint="eastAsia"/>
                <w:sz w:val="22"/>
              </w:rPr>
              <w:t>法第８条第２号の技術上の基準に関する事項</w:t>
            </w:r>
          </w:p>
          <w:p w:rsidR="002E375D" w:rsidRPr="006871C5" w:rsidRDefault="002E375D" w:rsidP="005E0D69">
            <w:pPr>
              <w:jc w:val="center"/>
              <w:rPr>
                <w:rFonts w:ascii="ＭＳ 明朝" w:eastAsia="ＭＳ 明朝" w:hAnsi="ＭＳ 明朝"/>
              </w:rPr>
            </w:pPr>
            <w:r w:rsidRPr="006871C5">
              <w:rPr>
                <w:rFonts w:ascii="ＭＳ 明朝" w:eastAsia="ＭＳ 明朝" w:hAnsi="ＭＳ 明朝" w:hint="eastAsia"/>
                <w:sz w:val="22"/>
              </w:rPr>
              <w:t>（一般則第６条の２第３項の基準に対応する事項：コールド</w:t>
            </w:r>
            <w:r w:rsidR="009E1685">
              <w:rPr>
                <w:rFonts w:ascii="ＭＳ 明朝" w:eastAsia="ＭＳ 明朝" w:hAnsi="ＭＳ 明朝" w:hint="eastAsia"/>
                <w:sz w:val="22"/>
              </w:rPr>
              <w:t>・</w:t>
            </w:r>
            <w:r w:rsidRPr="006871C5">
              <w:rPr>
                <w:rFonts w:ascii="ＭＳ 明朝" w:eastAsia="ＭＳ 明朝" w:hAnsi="ＭＳ 明朝" w:hint="eastAsia"/>
                <w:sz w:val="22"/>
              </w:rPr>
              <w:t>エバポレータ）</w:t>
            </w:r>
          </w:p>
        </w:tc>
      </w:tr>
      <w:tr w:rsidR="002E375D" w:rsidRPr="006871C5" w:rsidTr="00AE0683">
        <w:trPr>
          <w:trHeight w:val="299"/>
        </w:trPr>
        <w:tc>
          <w:tcPr>
            <w:tcW w:w="1685" w:type="dxa"/>
            <w:tcBorders>
              <w:left w:val="single" w:sz="8" w:space="0" w:color="auto"/>
            </w:tcBorders>
            <w:vAlign w:val="center"/>
          </w:tcPr>
          <w:p w:rsidR="002E375D" w:rsidRPr="006871C5" w:rsidRDefault="002E375D" w:rsidP="005E0D69">
            <w:pPr>
              <w:spacing w:before="60" w:line="340" w:lineRule="exact"/>
              <w:jc w:val="center"/>
              <w:rPr>
                <w:rFonts w:ascii="ＭＳ 明朝" w:eastAsia="ＭＳ 明朝" w:hAnsi="ＭＳ 明朝"/>
              </w:rPr>
            </w:pPr>
            <w:r w:rsidRPr="006871C5">
              <w:rPr>
                <w:rFonts w:ascii="ＭＳ 明朝" w:eastAsia="ＭＳ 明朝" w:hAnsi="ＭＳ 明朝" w:hint="eastAsia"/>
              </w:rPr>
              <w:t>条　　項</w:t>
            </w:r>
          </w:p>
        </w:tc>
        <w:tc>
          <w:tcPr>
            <w:tcW w:w="6822" w:type="dxa"/>
            <w:shd w:val="clear" w:color="auto" w:fill="auto"/>
            <w:vAlign w:val="center"/>
          </w:tcPr>
          <w:p w:rsidR="002E375D" w:rsidRPr="006871C5" w:rsidRDefault="002E375D" w:rsidP="005E0D69">
            <w:pPr>
              <w:spacing w:line="340" w:lineRule="exact"/>
              <w:ind w:left="6" w:firstLine="210"/>
              <w:jc w:val="center"/>
              <w:rPr>
                <w:rFonts w:ascii="ＭＳ 明朝" w:eastAsia="ＭＳ 明朝" w:hAnsi="ＭＳ 明朝"/>
              </w:rPr>
            </w:pPr>
            <w:r w:rsidRPr="006871C5">
              <w:rPr>
                <w:rFonts w:hint="eastAsia"/>
              </w:rPr>
              <w:t>対　　応　　事　　項</w:t>
            </w:r>
          </w:p>
        </w:tc>
        <w:tc>
          <w:tcPr>
            <w:tcW w:w="1183" w:type="dxa"/>
            <w:shd w:val="clear" w:color="auto" w:fill="auto"/>
            <w:vAlign w:val="center"/>
          </w:tcPr>
          <w:p w:rsidR="002E375D" w:rsidRPr="006871C5" w:rsidRDefault="002E375D" w:rsidP="005E0D69">
            <w:pPr>
              <w:spacing w:before="60" w:line="340" w:lineRule="exact"/>
              <w:rPr>
                <w:rFonts w:ascii="ＭＳ 明朝" w:eastAsia="ＭＳ 明朝" w:hAnsi="ＭＳ 明朝"/>
              </w:rPr>
            </w:pPr>
            <w:r w:rsidRPr="006871C5">
              <w:rPr>
                <w:rFonts w:ascii="ＭＳ 明朝" w:eastAsia="ＭＳ 明朝" w:hAnsi="ＭＳ 明朝" w:hint="eastAsia"/>
              </w:rPr>
              <w:t>備　　考</w:t>
            </w:r>
          </w:p>
        </w:tc>
      </w:tr>
      <w:tr w:rsidR="002E375D" w:rsidRPr="006871C5" w:rsidTr="005E0D69">
        <w:trPr>
          <w:trHeight w:val="821"/>
        </w:trPr>
        <w:tc>
          <w:tcPr>
            <w:tcW w:w="1685" w:type="dxa"/>
            <w:tcBorders>
              <w:left w:val="single" w:sz="4" w:space="0" w:color="auto"/>
              <w:bottom w:val="single" w:sz="4" w:space="0" w:color="auto"/>
            </w:tcBorders>
          </w:tcPr>
          <w:p w:rsidR="002E375D" w:rsidRPr="006871C5" w:rsidRDefault="002E375D" w:rsidP="005E0D69">
            <w:pPr>
              <w:rPr>
                <w:rFonts w:ascii="ＭＳ 明朝" w:eastAsia="ＭＳ 明朝" w:hAnsi="ＭＳ 明朝"/>
              </w:rPr>
            </w:pPr>
            <w:r w:rsidRPr="006871C5">
              <w:rPr>
                <w:rFonts w:ascii="ＭＳ 明朝" w:eastAsia="ＭＳ 明朝" w:hAnsi="ＭＳ 明朝" w:hint="eastAsia"/>
              </w:rPr>
              <w:t>６条の準用</w:t>
            </w:r>
          </w:p>
          <w:p w:rsidR="002E375D" w:rsidRPr="006871C5" w:rsidRDefault="002E375D" w:rsidP="005E0D69">
            <w:pPr>
              <w:rPr>
                <w:rFonts w:ascii="ＭＳ 明朝" w:eastAsia="ＭＳ 明朝" w:hAnsi="ＭＳ 明朝"/>
              </w:rPr>
            </w:pPr>
            <w:r w:rsidRPr="006871C5">
              <w:rPr>
                <w:rFonts w:ascii="ＭＳ 明朝" w:eastAsia="ＭＳ 明朝" w:hAnsi="ＭＳ 明朝" w:hint="eastAsia"/>
              </w:rPr>
              <w:t>(</w:t>
            </w:r>
            <w:r w:rsidR="00733EF0">
              <w:rPr>
                <w:rFonts w:ascii="ＭＳ 明朝" w:eastAsia="ＭＳ 明朝" w:hAnsi="ＭＳ 明朝" w:hint="eastAsia"/>
              </w:rPr>
              <w:t>第</w:t>
            </w:r>
            <w:r w:rsidRPr="006871C5">
              <w:rPr>
                <w:rFonts w:ascii="ＭＳ 明朝" w:eastAsia="ＭＳ 明朝" w:hAnsi="ＭＳ 明朝" w:hint="eastAsia"/>
              </w:rPr>
              <w:t>６条の２第３項第1号)</w:t>
            </w:r>
          </w:p>
        </w:tc>
        <w:tc>
          <w:tcPr>
            <w:tcW w:w="6822" w:type="dxa"/>
            <w:tcBorders>
              <w:bottom w:val="single" w:sz="4" w:space="0" w:color="auto"/>
            </w:tcBorders>
            <w:shd w:val="clear" w:color="auto" w:fill="auto"/>
          </w:tcPr>
          <w:p w:rsidR="002E375D" w:rsidRPr="006871C5" w:rsidRDefault="002E375D" w:rsidP="005E0D69">
            <w:pPr>
              <w:ind w:left="6" w:firstLine="210"/>
              <w:rPr>
                <w:rFonts w:ascii="ＭＳ 明朝" w:eastAsia="ＭＳ 明朝" w:hAnsi="ＭＳ 明朝"/>
              </w:rPr>
            </w:pPr>
            <w:r w:rsidRPr="006871C5">
              <w:rPr>
                <w:rFonts w:ascii="ＭＳ 明朝" w:eastAsia="ＭＳ 明朝" w:hAnsi="ＭＳ 明朝" w:hint="eastAsia"/>
              </w:rPr>
              <w:t>第６条第２項第１号イ，第２号イ及びへ並びに第４号から第６号までの基準</w:t>
            </w:r>
            <w:r w:rsidR="00AE0683">
              <w:rPr>
                <w:rFonts w:ascii="ＭＳ 明朝" w:eastAsia="ＭＳ 明朝" w:hAnsi="ＭＳ 明朝" w:hint="eastAsia"/>
              </w:rPr>
              <w:t>に適合</w:t>
            </w:r>
            <w:r w:rsidR="00F81A6C">
              <w:rPr>
                <w:rFonts w:ascii="ＭＳ 明朝" w:eastAsia="ＭＳ 明朝" w:hAnsi="ＭＳ 明朝" w:hint="eastAsia"/>
              </w:rPr>
              <w:t>します</w:t>
            </w:r>
            <w:r w:rsidRPr="006871C5">
              <w:rPr>
                <w:rFonts w:ascii="ＭＳ 明朝" w:eastAsia="ＭＳ 明朝" w:hAnsi="ＭＳ 明朝" w:hint="eastAsia"/>
              </w:rPr>
              <w:t>。</w:t>
            </w:r>
          </w:p>
        </w:tc>
        <w:tc>
          <w:tcPr>
            <w:tcW w:w="1183" w:type="dxa"/>
            <w:tcBorders>
              <w:bottom w:val="single" w:sz="4" w:space="0" w:color="auto"/>
            </w:tcBorders>
            <w:shd w:val="clear" w:color="auto" w:fill="auto"/>
          </w:tcPr>
          <w:p w:rsidR="002E375D" w:rsidRPr="006871C5" w:rsidRDefault="002E375D" w:rsidP="005E0D69">
            <w:pPr>
              <w:rPr>
                <w:rFonts w:ascii="ＭＳ 明朝" w:eastAsia="ＭＳ 明朝" w:hAnsi="ＭＳ 明朝"/>
              </w:rPr>
            </w:pPr>
          </w:p>
        </w:tc>
      </w:tr>
      <w:tr w:rsidR="002E375D" w:rsidRPr="006871C5" w:rsidTr="005E0D69">
        <w:trPr>
          <w:trHeight w:val="1209"/>
        </w:trPr>
        <w:tc>
          <w:tcPr>
            <w:tcW w:w="1685" w:type="dxa"/>
            <w:tcBorders>
              <w:top w:val="single" w:sz="4" w:space="0" w:color="auto"/>
              <w:left w:val="single" w:sz="4" w:space="0" w:color="auto"/>
              <w:bottom w:val="single" w:sz="4" w:space="0" w:color="auto"/>
              <w:right w:val="nil"/>
            </w:tcBorders>
          </w:tcPr>
          <w:p w:rsidR="002E375D" w:rsidRPr="006871C5" w:rsidRDefault="002E375D" w:rsidP="005E0D69">
            <w:pPr>
              <w:rPr>
                <w:rFonts w:ascii="ＭＳ 明朝" w:eastAsia="ＭＳ 明朝" w:hAnsi="ＭＳ 明朝"/>
              </w:rPr>
            </w:pPr>
            <w:r w:rsidRPr="006871C5">
              <w:rPr>
                <w:rFonts w:ascii="ＭＳ 明朝" w:eastAsia="ＭＳ 明朝" w:hAnsi="ＭＳ 明朝" w:hint="eastAsia"/>
              </w:rPr>
              <w:t>高圧ガスの製造</w:t>
            </w:r>
          </w:p>
          <w:p w:rsidR="002E375D" w:rsidRPr="006871C5" w:rsidRDefault="002E375D" w:rsidP="005E0D69">
            <w:pPr>
              <w:rPr>
                <w:rFonts w:ascii="ＭＳ 明朝" w:eastAsia="ＭＳ 明朝" w:hAnsi="ＭＳ 明朝"/>
              </w:rPr>
            </w:pPr>
            <w:r w:rsidRPr="006871C5">
              <w:rPr>
                <w:rFonts w:ascii="ＭＳ 明朝" w:eastAsia="ＭＳ 明朝" w:hAnsi="ＭＳ 明朝" w:hint="eastAsia"/>
              </w:rPr>
              <w:t>(</w:t>
            </w:r>
            <w:r w:rsidR="00733EF0">
              <w:rPr>
                <w:rFonts w:ascii="ＭＳ 明朝" w:eastAsia="ＭＳ 明朝" w:hAnsi="ＭＳ 明朝" w:hint="eastAsia"/>
              </w:rPr>
              <w:t>第６条</w:t>
            </w:r>
            <w:r w:rsidRPr="006871C5">
              <w:rPr>
                <w:rFonts w:ascii="ＭＳ 明朝" w:eastAsia="ＭＳ 明朝" w:hAnsi="ＭＳ 明朝" w:hint="eastAsia"/>
              </w:rPr>
              <w:t>第</w:t>
            </w:r>
            <w:r w:rsidR="00733EF0">
              <w:rPr>
                <w:rFonts w:ascii="ＭＳ 明朝" w:eastAsia="ＭＳ 明朝" w:hAnsi="ＭＳ 明朝" w:hint="eastAsia"/>
              </w:rPr>
              <w:t>２</w:t>
            </w:r>
            <w:r w:rsidRPr="006871C5">
              <w:rPr>
                <w:rFonts w:ascii="ＭＳ 明朝" w:eastAsia="ＭＳ 明朝" w:hAnsi="ＭＳ 明朝" w:hint="eastAsia"/>
              </w:rPr>
              <w:t>項第</w:t>
            </w:r>
            <w:r w:rsidR="00733EF0">
              <w:rPr>
                <w:rFonts w:ascii="ＭＳ 明朝" w:eastAsia="ＭＳ 明朝" w:hAnsi="ＭＳ 明朝" w:hint="eastAsia"/>
              </w:rPr>
              <w:t>１</w:t>
            </w:r>
            <w:r w:rsidRPr="006871C5">
              <w:rPr>
                <w:rFonts w:ascii="ＭＳ 明朝" w:eastAsia="ＭＳ 明朝" w:hAnsi="ＭＳ 明朝" w:hint="eastAsia"/>
              </w:rPr>
              <w:t>号)</w:t>
            </w:r>
          </w:p>
          <w:p w:rsidR="002E375D" w:rsidRPr="006871C5" w:rsidRDefault="002E375D" w:rsidP="005E0D69">
            <w:pPr>
              <w:ind w:left="210" w:hangingChars="100" w:hanging="210"/>
              <w:rPr>
                <w:rFonts w:ascii="ＭＳ 明朝" w:eastAsia="ＭＳ 明朝" w:hAnsi="ＭＳ 明朝"/>
              </w:rPr>
            </w:pPr>
            <w:r w:rsidRPr="006871C5">
              <w:rPr>
                <w:rFonts w:ascii="ＭＳ 明朝" w:eastAsia="ＭＳ 明朝" w:hAnsi="ＭＳ 明朝" w:hint="eastAsia"/>
              </w:rPr>
              <w:t>イ．安全弁の止め弁</w:t>
            </w:r>
          </w:p>
        </w:tc>
        <w:tc>
          <w:tcPr>
            <w:tcW w:w="6822" w:type="dxa"/>
            <w:tcBorders>
              <w:top w:val="single" w:sz="4" w:space="0" w:color="auto"/>
              <w:left w:val="single" w:sz="4" w:space="0" w:color="auto"/>
              <w:bottom w:val="single" w:sz="4" w:space="0" w:color="auto"/>
              <w:right w:val="nil"/>
            </w:tcBorders>
          </w:tcPr>
          <w:p w:rsidR="002E375D" w:rsidRPr="006871C5" w:rsidRDefault="002E375D" w:rsidP="005E0D69">
            <w:pPr>
              <w:ind w:left="210" w:hangingChars="100" w:hanging="210"/>
              <w:rPr>
                <w:rFonts w:ascii="ＭＳ 明朝" w:eastAsia="ＭＳ 明朝" w:hAnsi="ＭＳ 明朝"/>
              </w:rPr>
            </w:pPr>
            <w:r w:rsidRPr="006871C5">
              <w:rPr>
                <w:rFonts w:ascii="ＭＳ 明朝" w:eastAsia="ＭＳ 明朝" w:hAnsi="ＭＳ 明朝" w:hint="eastAsia"/>
              </w:rPr>
              <w:t>１　高圧ガスの製造は，その発生，分離，精製，反応，混合，加圧又は減圧において次に掲げる基準により保安上支障のない状態で行います。</w:t>
            </w:r>
          </w:p>
          <w:p w:rsidR="002E375D" w:rsidRPr="006871C5" w:rsidRDefault="002E375D" w:rsidP="005E0D69">
            <w:pPr>
              <w:pStyle w:val="a7"/>
              <w:wordWrap/>
              <w:spacing w:line="240" w:lineRule="auto"/>
              <w:ind w:left="210" w:hangingChars="100" w:hanging="210"/>
              <w:rPr>
                <w:rFonts w:hAnsi="ＭＳ 明朝"/>
              </w:rPr>
            </w:pPr>
            <w:r w:rsidRPr="006871C5">
              <w:rPr>
                <w:rFonts w:hAnsi="ＭＳ 明朝" w:hint="eastAsia"/>
                <w:spacing w:val="0"/>
                <w:kern w:val="2"/>
              </w:rPr>
              <w:t>２　安全弁又は逃し弁に付帯して設けた止め弁は，安全弁又は逃し弁の修理又は清掃のため特に必要な場合を除き，常に全開しておきます。</w:t>
            </w:r>
          </w:p>
        </w:tc>
        <w:tc>
          <w:tcPr>
            <w:tcW w:w="1183" w:type="dxa"/>
            <w:tcBorders>
              <w:top w:val="single" w:sz="4" w:space="0" w:color="auto"/>
              <w:left w:val="single" w:sz="4" w:space="0" w:color="auto"/>
              <w:bottom w:val="single" w:sz="4" w:space="0" w:color="auto"/>
              <w:right w:val="single" w:sz="4" w:space="0" w:color="auto"/>
            </w:tcBorders>
          </w:tcPr>
          <w:p w:rsidR="002E375D" w:rsidRPr="006871C5" w:rsidRDefault="002E375D" w:rsidP="005E0D69">
            <w:pPr>
              <w:rPr>
                <w:rFonts w:ascii="ＭＳ 明朝" w:eastAsia="ＭＳ 明朝" w:hAnsi="ＭＳ 明朝"/>
              </w:rPr>
            </w:pPr>
            <w:r w:rsidRPr="006871C5">
              <w:rPr>
                <w:rFonts w:ascii="ＭＳ 明朝" w:eastAsia="ＭＳ 明朝" w:hAnsi="ＭＳ 明朝" w:hint="eastAsia"/>
              </w:rPr>
              <w:t>添付書類</w:t>
            </w:r>
          </w:p>
          <w:p w:rsidR="002E375D" w:rsidRPr="006871C5" w:rsidRDefault="002E375D" w:rsidP="005E0D69">
            <w:pPr>
              <w:rPr>
                <w:rFonts w:ascii="ＭＳ 明朝" w:eastAsia="ＭＳ 明朝" w:hAnsi="ＭＳ 明朝"/>
              </w:rPr>
            </w:pPr>
            <w:r w:rsidRPr="006871C5">
              <w:rPr>
                <w:rFonts w:ascii="ＭＳ 明朝" w:eastAsia="ＭＳ 明朝" w:hAnsi="ＭＳ 明朝" w:hint="eastAsia"/>
              </w:rPr>
              <w:t>№</w:t>
            </w:r>
          </w:p>
        </w:tc>
      </w:tr>
      <w:tr w:rsidR="002E375D" w:rsidRPr="006871C5" w:rsidTr="005E0D69">
        <w:trPr>
          <w:trHeight w:val="177"/>
        </w:trPr>
        <w:tc>
          <w:tcPr>
            <w:tcW w:w="1685" w:type="dxa"/>
            <w:tcBorders>
              <w:top w:val="single" w:sz="4" w:space="0" w:color="auto"/>
              <w:left w:val="single" w:sz="8" w:space="0" w:color="auto"/>
              <w:bottom w:val="single" w:sz="4" w:space="0" w:color="auto"/>
            </w:tcBorders>
          </w:tcPr>
          <w:p w:rsidR="002E375D" w:rsidRPr="00AE0683" w:rsidRDefault="002E375D" w:rsidP="005E0D69">
            <w:pPr>
              <w:rPr>
                <w:rFonts w:ascii="ＭＳ 明朝" w:eastAsia="ＭＳ 明朝" w:hAnsi="ＭＳ 明朝"/>
              </w:rPr>
            </w:pPr>
            <w:r w:rsidRPr="00AE0683">
              <w:rPr>
                <w:rFonts w:ascii="ＭＳ 明朝" w:eastAsia="ＭＳ 明朝" w:hAnsi="ＭＳ 明朝" w:hint="eastAsia"/>
              </w:rPr>
              <w:t>高圧ガスの</w:t>
            </w:r>
            <w:r w:rsidR="00A27E47" w:rsidRPr="00AE0683">
              <w:rPr>
                <w:rFonts w:ascii="ＭＳ 明朝" w:eastAsia="ＭＳ 明朝" w:hAnsi="ＭＳ 明朝" w:hint="eastAsia"/>
              </w:rPr>
              <w:t>充塡</w:t>
            </w:r>
            <w:r w:rsidRPr="00AE0683">
              <w:rPr>
                <w:rFonts w:ascii="ＭＳ 明朝" w:eastAsia="ＭＳ 明朝" w:hAnsi="ＭＳ 明朝" w:hint="eastAsia"/>
              </w:rPr>
              <w:t>基準</w:t>
            </w:r>
          </w:p>
          <w:p w:rsidR="002E375D" w:rsidRPr="00AE0683" w:rsidRDefault="002E375D" w:rsidP="005E0D69">
            <w:pPr>
              <w:rPr>
                <w:rFonts w:ascii="ＭＳ 明朝" w:eastAsia="ＭＳ 明朝" w:hAnsi="ＭＳ 明朝"/>
              </w:rPr>
            </w:pPr>
            <w:r w:rsidRPr="00AE0683">
              <w:rPr>
                <w:rFonts w:ascii="ＭＳ 明朝" w:eastAsia="ＭＳ 明朝" w:hAnsi="ＭＳ 明朝" w:hint="eastAsia"/>
              </w:rPr>
              <w:t>(</w:t>
            </w:r>
            <w:r w:rsidR="00733EF0" w:rsidRPr="00AE0683">
              <w:rPr>
                <w:rFonts w:ascii="ＭＳ 明朝" w:eastAsia="ＭＳ 明朝" w:hAnsi="ＭＳ 明朝" w:hint="eastAsia"/>
              </w:rPr>
              <w:t>第６条</w:t>
            </w:r>
            <w:r w:rsidRPr="00AE0683">
              <w:rPr>
                <w:rFonts w:ascii="ＭＳ 明朝" w:eastAsia="ＭＳ 明朝" w:hAnsi="ＭＳ 明朝" w:hint="eastAsia"/>
              </w:rPr>
              <w:t>第</w:t>
            </w:r>
            <w:r w:rsidR="00733EF0" w:rsidRPr="00AE0683">
              <w:rPr>
                <w:rFonts w:ascii="ＭＳ 明朝" w:eastAsia="ＭＳ 明朝" w:hAnsi="ＭＳ 明朝" w:hint="eastAsia"/>
              </w:rPr>
              <w:t>２</w:t>
            </w:r>
            <w:r w:rsidRPr="00AE0683">
              <w:rPr>
                <w:rFonts w:ascii="ＭＳ 明朝" w:eastAsia="ＭＳ 明朝" w:hAnsi="ＭＳ 明朝" w:hint="eastAsia"/>
              </w:rPr>
              <w:t>項第</w:t>
            </w:r>
            <w:r w:rsidR="00733EF0" w:rsidRPr="00AE0683">
              <w:rPr>
                <w:rFonts w:ascii="ＭＳ 明朝" w:eastAsia="ＭＳ 明朝" w:hAnsi="ＭＳ 明朝" w:hint="eastAsia"/>
              </w:rPr>
              <w:t>２</w:t>
            </w:r>
            <w:r w:rsidRPr="00AE0683">
              <w:rPr>
                <w:rFonts w:ascii="ＭＳ 明朝" w:eastAsia="ＭＳ 明朝" w:hAnsi="ＭＳ 明朝" w:hint="eastAsia"/>
              </w:rPr>
              <w:t>号)</w:t>
            </w:r>
          </w:p>
          <w:p w:rsidR="002E375D" w:rsidRPr="00AE0683" w:rsidRDefault="002E375D" w:rsidP="005E0D69">
            <w:pPr>
              <w:ind w:left="242" w:hanging="242"/>
              <w:rPr>
                <w:rFonts w:ascii="ＭＳ 明朝" w:eastAsia="ＭＳ 明朝" w:hAnsi="ＭＳ 明朝"/>
              </w:rPr>
            </w:pPr>
            <w:r w:rsidRPr="00AE0683">
              <w:rPr>
                <w:rFonts w:ascii="ＭＳ 明朝" w:eastAsia="ＭＳ 明朝" w:hAnsi="ＭＳ 明朝" w:hint="eastAsia"/>
              </w:rPr>
              <w:t>イ．貯槽の</w:t>
            </w:r>
            <w:r w:rsidR="00A27E47" w:rsidRPr="00AE0683">
              <w:rPr>
                <w:rFonts w:ascii="ＭＳ 明朝" w:eastAsia="ＭＳ 明朝" w:hAnsi="ＭＳ 明朝" w:hint="eastAsia"/>
              </w:rPr>
              <w:t>充塡</w:t>
            </w:r>
            <w:r w:rsidRPr="00AE0683">
              <w:rPr>
                <w:rFonts w:ascii="ＭＳ 明朝" w:eastAsia="ＭＳ 明朝" w:hAnsi="ＭＳ 明朝" w:hint="eastAsia"/>
              </w:rPr>
              <w:t>容量</w:t>
            </w:r>
          </w:p>
          <w:p w:rsidR="002E375D" w:rsidRPr="00AE0683" w:rsidRDefault="002E375D" w:rsidP="005E0D69">
            <w:pPr>
              <w:rPr>
                <w:rFonts w:ascii="ＭＳ 明朝" w:eastAsia="ＭＳ 明朝" w:hAnsi="ＭＳ 明朝"/>
              </w:rPr>
            </w:pPr>
          </w:p>
          <w:p w:rsidR="002E375D" w:rsidRPr="00AE0683" w:rsidRDefault="002E375D" w:rsidP="005E0D69">
            <w:pPr>
              <w:rPr>
                <w:rFonts w:ascii="ＭＳ 明朝" w:eastAsia="ＭＳ 明朝" w:hAnsi="ＭＳ 明朝"/>
              </w:rPr>
            </w:pPr>
          </w:p>
        </w:tc>
        <w:tc>
          <w:tcPr>
            <w:tcW w:w="6822" w:type="dxa"/>
            <w:tcBorders>
              <w:top w:val="single" w:sz="4" w:space="0" w:color="auto"/>
              <w:bottom w:val="single" w:sz="4" w:space="0" w:color="auto"/>
            </w:tcBorders>
          </w:tcPr>
          <w:p w:rsidR="002E375D" w:rsidRPr="00AE0683" w:rsidRDefault="002E375D" w:rsidP="005E0D69">
            <w:pPr>
              <w:ind w:firstLine="210"/>
              <w:rPr>
                <w:rFonts w:ascii="ＭＳ 明朝" w:eastAsia="ＭＳ 明朝" w:hAnsi="ＭＳ 明朝"/>
              </w:rPr>
            </w:pPr>
            <w:r w:rsidRPr="00AE0683">
              <w:rPr>
                <w:rFonts w:ascii="ＭＳ 明朝" w:eastAsia="ＭＳ 明朝" w:hAnsi="ＭＳ 明朝" w:hint="eastAsia"/>
              </w:rPr>
              <w:t>高圧ガスの製造は，その</w:t>
            </w:r>
            <w:r w:rsidR="00A27E47" w:rsidRPr="00AE0683">
              <w:rPr>
                <w:rFonts w:ascii="ＭＳ 明朝" w:eastAsia="ＭＳ 明朝" w:hAnsi="ＭＳ 明朝" w:hint="eastAsia"/>
              </w:rPr>
              <w:t>充塡</w:t>
            </w:r>
            <w:r w:rsidRPr="00AE0683">
              <w:rPr>
                <w:rFonts w:ascii="ＭＳ 明朝" w:eastAsia="ＭＳ 明朝" w:hAnsi="ＭＳ 明朝" w:hint="eastAsia"/>
              </w:rPr>
              <w:t>において，次に掲げる基準により保安上支障のない状態で行います。</w:t>
            </w:r>
          </w:p>
          <w:p w:rsidR="002E375D" w:rsidRPr="00AE0683" w:rsidRDefault="002E375D" w:rsidP="005E0D69">
            <w:pPr>
              <w:ind w:leftChars="19" w:left="250" w:hangingChars="100" w:hanging="210"/>
              <w:rPr>
                <w:rFonts w:ascii="ＭＳ 明朝" w:eastAsia="ＭＳ 明朝" w:hAnsi="ＭＳ 明朝"/>
              </w:rPr>
            </w:pPr>
            <w:r w:rsidRPr="00AE0683">
              <w:rPr>
                <w:rFonts w:ascii="ＭＳ 明朝" w:eastAsia="ＭＳ 明朝" w:hAnsi="ＭＳ 明朝" w:hint="eastAsia"/>
              </w:rPr>
              <w:t>１　貯槽に液化ガスを</w:t>
            </w:r>
            <w:r w:rsidR="00A27E47" w:rsidRPr="00AE0683">
              <w:rPr>
                <w:rFonts w:ascii="ＭＳ 明朝" w:eastAsia="ＭＳ 明朝" w:hAnsi="ＭＳ 明朝" w:hint="eastAsia"/>
              </w:rPr>
              <w:t>充塡</w:t>
            </w:r>
            <w:r w:rsidRPr="00AE0683">
              <w:rPr>
                <w:rFonts w:ascii="ＭＳ 明朝" w:eastAsia="ＭＳ 明朝" w:hAnsi="ＭＳ 明朝" w:hint="eastAsia"/>
              </w:rPr>
              <w:t>するときは，当該液化ガスの容量が当該貯槽の常用の温度においてその内容積の90％を超えないように</w:t>
            </w:r>
            <w:r w:rsidR="00A27E47" w:rsidRPr="00AE0683">
              <w:rPr>
                <w:rFonts w:ascii="ＭＳ 明朝" w:eastAsia="ＭＳ 明朝" w:hAnsi="ＭＳ 明朝" w:hint="eastAsia"/>
              </w:rPr>
              <w:t>充塡</w:t>
            </w:r>
            <w:r w:rsidRPr="00AE0683">
              <w:rPr>
                <w:rFonts w:ascii="ＭＳ 明朝" w:eastAsia="ＭＳ 明朝" w:hAnsi="ＭＳ 明朝" w:hint="eastAsia"/>
              </w:rPr>
              <w:t>します。</w:t>
            </w:r>
          </w:p>
          <w:p w:rsidR="002E375D" w:rsidRPr="00AE0683" w:rsidRDefault="002E375D" w:rsidP="005E0D69">
            <w:pPr>
              <w:ind w:left="250" w:hangingChars="119" w:hanging="250"/>
              <w:rPr>
                <w:rFonts w:ascii="ＭＳ 明朝" w:eastAsia="ＭＳ 明朝" w:hAnsi="ＭＳ 明朝"/>
              </w:rPr>
            </w:pPr>
            <w:r w:rsidRPr="00AE0683">
              <w:rPr>
                <w:rFonts w:ascii="ＭＳ 明朝" w:eastAsia="ＭＳ 明朝" w:hAnsi="ＭＳ 明朝" w:hint="eastAsia"/>
              </w:rPr>
              <w:t>２　毒性ガスの液化ガスの貯槽については，当該90％を超えることを自動的に検知し，かつ，警報するための措置を講じます。</w:t>
            </w:r>
          </w:p>
        </w:tc>
        <w:tc>
          <w:tcPr>
            <w:tcW w:w="1183" w:type="dxa"/>
            <w:tcBorders>
              <w:top w:val="single" w:sz="4" w:space="0" w:color="auto"/>
              <w:bottom w:val="single" w:sz="4" w:space="0" w:color="auto"/>
            </w:tcBorders>
          </w:tcPr>
          <w:p w:rsidR="002E375D" w:rsidRPr="006871C5" w:rsidRDefault="002E375D" w:rsidP="005E0D69">
            <w:pPr>
              <w:rPr>
                <w:rFonts w:ascii="ＭＳ 明朝" w:eastAsia="ＭＳ 明朝" w:hAnsi="ＭＳ 明朝"/>
              </w:rPr>
            </w:pPr>
            <w:r w:rsidRPr="006871C5">
              <w:rPr>
                <w:rFonts w:ascii="ＭＳ 明朝" w:eastAsia="ＭＳ 明朝" w:hAnsi="ＭＳ 明朝" w:hint="eastAsia"/>
              </w:rPr>
              <w:t>添付書類</w:t>
            </w:r>
          </w:p>
          <w:p w:rsidR="002E375D" w:rsidRPr="006871C5" w:rsidRDefault="002E375D" w:rsidP="005E0D69">
            <w:pPr>
              <w:rPr>
                <w:rFonts w:ascii="ＭＳ 明朝" w:eastAsia="ＭＳ 明朝" w:hAnsi="ＭＳ 明朝"/>
              </w:rPr>
            </w:pPr>
            <w:r w:rsidRPr="006871C5">
              <w:rPr>
                <w:rFonts w:ascii="ＭＳ 明朝" w:eastAsia="ＭＳ 明朝" w:hAnsi="ＭＳ 明朝" w:hint="eastAsia"/>
              </w:rPr>
              <w:t>№</w:t>
            </w:r>
          </w:p>
        </w:tc>
      </w:tr>
      <w:tr w:rsidR="002E375D" w:rsidRPr="006871C5" w:rsidTr="005E0D69">
        <w:trPr>
          <w:trHeight w:val="177"/>
        </w:trPr>
        <w:tc>
          <w:tcPr>
            <w:tcW w:w="1685" w:type="dxa"/>
            <w:tcBorders>
              <w:top w:val="single" w:sz="4" w:space="0" w:color="auto"/>
              <w:left w:val="single" w:sz="8" w:space="0" w:color="auto"/>
              <w:bottom w:val="single" w:sz="4" w:space="0" w:color="auto"/>
            </w:tcBorders>
          </w:tcPr>
          <w:p w:rsidR="002E375D" w:rsidRPr="00AE0683" w:rsidRDefault="002E375D" w:rsidP="005E0D69">
            <w:pPr>
              <w:ind w:left="242" w:hanging="242"/>
              <w:rPr>
                <w:rFonts w:ascii="ＭＳ 明朝" w:eastAsia="ＭＳ 明朝" w:hAnsi="ＭＳ 明朝"/>
              </w:rPr>
            </w:pPr>
            <w:r w:rsidRPr="00AE0683">
              <w:rPr>
                <w:rFonts w:ascii="ＭＳ 明朝" w:eastAsia="ＭＳ 明朝" w:hAnsi="ＭＳ 明朝" w:hint="eastAsia"/>
              </w:rPr>
              <w:t>ヘ．酸素の</w:t>
            </w:r>
            <w:r w:rsidR="00A27E47" w:rsidRPr="00AE0683">
              <w:rPr>
                <w:rFonts w:ascii="ＭＳ 明朝" w:eastAsia="ＭＳ 明朝" w:hAnsi="ＭＳ 明朝" w:hint="eastAsia"/>
              </w:rPr>
              <w:t>充塡</w:t>
            </w:r>
          </w:p>
        </w:tc>
        <w:tc>
          <w:tcPr>
            <w:tcW w:w="6822" w:type="dxa"/>
            <w:tcBorders>
              <w:top w:val="single" w:sz="4" w:space="0" w:color="auto"/>
              <w:bottom w:val="single" w:sz="4" w:space="0" w:color="auto"/>
            </w:tcBorders>
          </w:tcPr>
          <w:p w:rsidR="002E375D" w:rsidRPr="00AE0683" w:rsidRDefault="002E375D" w:rsidP="005E0D69">
            <w:pPr>
              <w:pStyle w:val="a7"/>
              <w:wordWrap/>
              <w:autoSpaceDE/>
              <w:autoSpaceDN/>
              <w:adjustRightInd/>
              <w:spacing w:line="240" w:lineRule="auto"/>
              <w:rPr>
                <w:rFonts w:hAnsi="ＭＳ 明朝"/>
                <w:spacing w:val="0"/>
                <w:kern w:val="2"/>
              </w:rPr>
            </w:pPr>
            <w:r w:rsidRPr="00AE0683">
              <w:rPr>
                <w:rFonts w:hAnsi="ＭＳ 明朝" w:hint="eastAsia"/>
                <w:spacing w:val="0"/>
                <w:kern w:val="2"/>
              </w:rPr>
              <w:t xml:space="preserve">　酸素を容器に</w:t>
            </w:r>
            <w:r w:rsidR="00A27E47" w:rsidRPr="00AE0683">
              <w:rPr>
                <w:rFonts w:hAnsi="ＭＳ 明朝" w:hint="eastAsia"/>
                <w:spacing w:val="0"/>
                <w:kern w:val="2"/>
              </w:rPr>
              <w:t>充塡</w:t>
            </w:r>
            <w:r w:rsidRPr="00AE0683">
              <w:rPr>
                <w:rFonts w:hAnsi="ＭＳ 明朝" w:hint="eastAsia"/>
                <w:spacing w:val="0"/>
                <w:kern w:val="2"/>
              </w:rPr>
              <w:t>するときは，あらかじめ，バルブ，容器及び</w:t>
            </w:r>
            <w:r w:rsidR="00A27E47" w:rsidRPr="00AE0683">
              <w:rPr>
                <w:rFonts w:hAnsi="ＭＳ 明朝" w:hint="eastAsia"/>
                <w:spacing w:val="0"/>
                <w:kern w:val="2"/>
              </w:rPr>
              <w:t>充塡</w:t>
            </w:r>
            <w:r w:rsidRPr="00AE0683">
              <w:rPr>
                <w:rFonts w:hAnsi="ＭＳ 明朝" w:hint="eastAsia"/>
                <w:spacing w:val="0"/>
                <w:kern w:val="2"/>
              </w:rPr>
              <w:t>用配管とバルブとの接触部に付着した石油類，油脂類又は汚れ等の付着物を除去し，かつ，容器とバルブとの間には，可燃性のパッキンを使用しません。</w:t>
            </w:r>
          </w:p>
        </w:tc>
        <w:tc>
          <w:tcPr>
            <w:tcW w:w="1183" w:type="dxa"/>
            <w:tcBorders>
              <w:top w:val="single" w:sz="4" w:space="0" w:color="auto"/>
              <w:bottom w:val="single" w:sz="4" w:space="0" w:color="auto"/>
            </w:tcBorders>
          </w:tcPr>
          <w:p w:rsidR="002E375D" w:rsidRPr="006871C5" w:rsidRDefault="002E375D" w:rsidP="005E0D69">
            <w:pPr>
              <w:rPr>
                <w:rFonts w:ascii="ＭＳ 明朝" w:eastAsia="ＭＳ 明朝" w:hAnsi="ＭＳ 明朝"/>
              </w:rPr>
            </w:pPr>
            <w:r w:rsidRPr="006871C5">
              <w:rPr>
                <w:rFonts w:ascii="ＭＳ 明朝" w:eastAsia="ＭＳ 明朝" w:hAnsi="ＭＳ 明朝" w:hint="eastAsia"/>
              </w:rPr>
              <w:t>添付書類</w:t>
            </w:r>
          </w:p>
          <w:p w:rsidR="002E375D" w:rsidRPr="006871C5" w:rsidRDefault="002E375D" w:rsidP="005E0D69">
            <w:pPr>
              <w:rPr>
                <w:rFonts w:ascii="ＭＳ 明朝" w:eastAsia="ＭＳ 明朝" w:hAnsi="ＭＳ 明朝"/>
              </w:rPr>
            </w:pPr>
            <w:r w:rsidRPr="006871C5">
              <w:rPr>
                <w:rFonts w:ascii="ＭＳ 明朝" w:eastAsia="ＭＳ 明朝" w:hAnsi="ＭＳ 明朝" w:hint="eastAsia"/>
              </w:rPr>
              <w:t>№</w:t>
            </w:r>
          </w:p>
        </w:tc>
      </w:tr>
      <w:tr w:rsidR="002E375D" w:rsidRPr="006871C5" w:rsidTr="005E0D69">
        <w:trPr>
          <w:trHeight w:val="177"/>
        </w:trPr>
        <w:tc>
          <w:tcPr>
            <w:tcW w:w="1685" w:type="dxa"/>
            <w:tcBorders>
              <w:top w:val="single" w:sz="4" w:space="0" w:color="auto"/>
              <w:left w:val="single" w:sz="8" w:space="0" w:color="auto"/>
              <w:bottom w:val="single" w:sz="4" w:space="0" w:color="auto"/>
            </w:tcBorders>
          </w:tcPr>
          <w:p w:rsidR="002E375D" w:rsidRPr="006871C5" w:rsidRDefault="002E375D" w:rsidP="005E0D69">
            <w:pPr>
              <w:rPr>
                <w:rFonts w:ascii="ＭＳ 明朝" w:eastAsia="ＭＳ 明朝" w:hAnsi="ＭＳ 明朝"/>
              </w:rPr>
            </w:pPr>
            <w:r w:rsidRPr="006871C5">
              <w:rPr>
                <w:rFonts w:ascii="ＭＳ 明朝" w:eastAsia="ＭＳ 明朝" w:hAnsi="ＭＳ 明朝" w:hint="eastAsia"/>
              </w:rPr>
              <w:t>設備の点検及び異常確認時の措置</w:t>
            </w:r>
          </w:p>
          <w:p w:rsidR="002E375D" w:rsidRPr="006871C5" w:rsidRDefault="002E375D" w:rsidP="005E0D69">
            <w:pPr>
              <w:rPr>
                <w:rFonts w:ascii="ＭＳ 明朝" w:eastAsia="ＭＳ 明朝" w:hAnsi="ＭＳ 明朝"/>
              </w:rPr>
            </w:pPr>
            <w:r w:rsidRPr="006871C5">
              <w:rPr>
                <w:rFonts w:ascii="ＭＳ 明朝" w:eastAsia="ＭＳ 明朝" w:hAnsi="ＭＳ 明朝" w:hint="eastAsia"/>
              </w:rPr>
              <w:t>(</w:t>
            </w:r>
            <w:r w:rsidR="00733EF0">
              <w:rPr>
                <w:rFonts w:ascii="ＭＳ 明朝" w:eastAsia="ＭＳ 明朝" w:hAnsi="ＭＳ 明朝" w:hint="eastAsia"/>
              </w:rPr>
              <w:t>第６条</w:t>
            </w:r>
            <w:r w:rsidRPr="006871C5">
              <w:rPr>
                <w:rFonts w:ascii="ＭＳ 明朝" w:eastAsia="ＭＳ 明朝" w:hAnsi="ＭＳ 明朝" w:hint="eastAsia"/>
              </w:rPr>
              <w:t>第</w:t>
            </w:r>
            <w:r w:rsidR="00733EF0">
              <w:rPr>
                <w:rFonts w:ascii="ＭＳ 明朝" w:eastAsia="ＭＳ 明朝" w:hAnsi="ＭＳ 明朝" w:hint="eastAsia"/>
              </w:rPr>
              <w:t>２</w:t>
            </w:r>
            <w:r w:rsidRPr="006871C5">
              <w:rPr>
                <w:rFonts w:ascii="ＭＳ 明朝" w:eastAsia="ＭＳ 明朝" w:hAnsi="ＭＳ 明朝" w:hint="eastAsia"/>
              </w:rPr>
              <w:t>項第</w:t>
            </w:r>
            <w:r w:rsidR="00733EF0">
              <w:rPr>
                <w:rFonts w:ascii="ＭＳ 明朝" w:eastAsia="ＭＳ 明朝" w:hAnsi="ＭＳ 明朝" w:hint="eastAsia"/>
              </w:rPr>
              <w:t>４</w:t>
            </w:r>
            <w:r w:rsidRPr="006871C5">
              <w:rPr>
                <w:rFonts w:ascii="ＭＳ 明朝" w:eastAsia="ＭＳ 明朝" w:hAnsi="ＭＳ 明朝" w:hint="eastAsia"/>
              </w:rPr>
              <w:t>号)</w:t>
            </w:r>
          </w:p>
        </w:tc>
        <w:tc>
          <w:tcPr>
            <w:tcW w:w="6822" w:type="dxa"/>
            <w:tcBorders>
              <w:top w:val="single" w:sz="4" w:space="0" w:color="auto"/>
              <w:bottom w:val="single" w:sz="4" w:space="0" w:color="auto"/>
            </w:tcBorders>
          </w:tcPr>
          <w:p w:rsidR="002E375D" w:rsidRPr="006871C5" w:rsidRDefault="002E375D" w:rsidP="005E0D69">
            <w:pPr>
              <w:ind w:left="6" w:firstLine="210"/>
              <w:rPr>
                <w:rFonts w:ascii="ＭＳ 明朝" w:eastAsia="ＭＳ 明朝" w:hAnsi="ＭＳ 明朝"/>
              </w:rPr>
            </w:pPr>
            <w:r w:rsidRPr="006871C5">
              <w:rPr>
                <w:rFonts w:ascii="ＭＳ 明朝" w:eastAsia="ＭＳ 明朝" w:hAnsi="ＭＳ 明朝" w:hint="eastAsia"/>
              </w:rPr>
              <w:t>高圧ガスの製造は，製造設備の使用開始及び使用終了時に当該設備の属する製造施設の異常の有無を点検するほか，1日に1回以上製造をする高圧ガスの種類及び製造設備の態様に応じ頻繁に製造設備の作動状況について点検し，異常のあるときは，当該設備の補修その他の危険を防止する措置を講じて行います。</w:t>
            </w:r>
          </w:p>
        </w:tc>
        <w:tc>
          <w:tcPr>
            <w:tcW w:w="1183" w:type="dxa"/>
            <w:tcBorders>
              <w:top w:val="single" w:sz="4" w:space="0" w:color="auto"/>
              <w:bottom w:val="single" w:sz="4" w:space="0" w:color="auto"/>
            </w:tcBorders>
          </w:tcPr>
          <w:p w:rsidR="002E375D" w:rsidRPr="006871C5" w:rsidRDefault="002E375D" w:rsidP="005E0D69">
            <w:pPr>
              <w:rPr>
                <w:rFonts w:ascii="ＭＳ 明朝" w:eastAsia="ＭＳ 明朝" w:hAnsi="ＭＳ 明朝"/>
              </w:rPr>
            </w:pPr>
            <w:r w:rsidRPr="006871C5">
              <w:rPr>
                <w:rFonts w:ascii="ＭＳ 明朝" w:eastAsia="ＭＳ 明朝" w:hAnsi="ＭＳ 明朝" w:hint="eastAsia"/>
              </w:rPr>
              <w:t>添付書類</w:t>
            </w:r>
          </w:p>
          <w:p w:rsidR="002E375D" w:rsidRPr="006871C5" w:rsidRDefault="002E375D" w:rsidP="005E0D69">
            <w:pPr>
              <w:rPr>
                <w:rFonts w:ascii="ＭＳ 明朝" w:eastAsia="ＭＳ 明朝" w:hAnsi="ＭＳ 明朝"/>
              </w:rPr>
            </w:pPr>
            <w:r w:rsidRPr="006871C5">
              <w:rPr>
                <w:rFonts w:ascii="ＭＳ 明朝" w:eastAsia="ＭＳ 明朝" w:hAnsi="ＭＳ 明朝" w:hint="eastAsia"/>
              </w:rPr>
              <w:t>№</w:t>
            </w:r>
          </w:p>
          <w:p w:rsidR="002E375D" w:rsidRPr="006871C5" w:rsidRDefault="002E375D" w:rsidP="005E0D69">
            <w:pPr>
              <w:rPr>
                <w:rFonts w:ascii="ＭＳ 明朝" w:eastAsia="ＭＳ 明朝" w:hAnsi="ＭＳ 明朝"/>
              </w:rPr>
            </w:pPr>
          </w:p>
        </w:tc>
      </w:tr>
      <w:tr w:rsidR="002E375D" w:rsidRPr="006871C5" w:rsidTr="005E0D69">
        <w:trPr>
          <w:trHeight w:val="177"/>
        </w:trPr>
        <w:tc>
          <w:tcPr>
            <w:tcW w:w="1685" w:type="dxa"/>
            <w:tcBorders>
              <w:top w:val="single" w:sz="4" w:space="0" w:color="auto"/>
              <w:left w:val="single" w:sz="8" w:space="0" w:color="auto"/>
              <w:bottom w:val="single" w:sz="4" w:space="0" w:color="auto"/>
            </w:tcBorders>
          </w:tcPr>
          <w:p w:rsidR="002E375D" w:rsidRPr="006871C5" w:rsidRDefault="002E375D" w:rsidP="005E0D69">
            <w:pPr>
              <w:rPr>
                <w:rFonts w:ascii="ＭＳ 明朝" w:eastAsia="ＭＳ 明朝" w:hAnsi="ＭＳ 明朝"/>
              </w:rPr>
            </w:pPr>
            <w:r w:rsidRPr="006871C5">
              <w:rPr>
                <w:rFonts w:ascii="ＭＳ 明朝" w:eastAsia="ＭＳ 明朝" w:hAnsi="ＭＳ 明朝" w:hint="eastAsia"/>
              </w:rPr>
              <w:t>設備の修理又は清掃</w:t>
            </w:r>
          </w:p>
          <w:p w:rsidR="002E375D" w:rsidRPr="006871C5" w:rsidRDefault="002E375D" w:rsidP="005E0D69">
            <w:pPr>
              <w:rPr>
                <w:rFonts w:ascii="ＭＳ 明朝" w:eastAsia="ＭＳ 明朝" w:hAnsi="ＭＳ 明朝"/>
              </w:rPr>
            </w:pPr>
            <w:r w:rsidRPr="006871C5">
              <w:rPr>
                <w:rFonts w:ascii="ＭＳ 明朝" w:eastAsia="ＭＳ 明朝" w:hAnsi="ＭＳ 明朝" w:hint="eastAsia"/>
              </w:rPr>
              <w:t>(</w:t>
            </w:r>
            <w:r w:rsidR="00733EF0">
              <w:rPr>
                <w:rFonts w:ascii="ＭＳ 明朝" w:eastAsia="ＭＳ 明朝" w:hAnsi="ＭＳ 明朝" w:hint="eastAsia"/>
              </w:rPr>
              <w:t>第６条</w:t>
            </w:r>
            <w:r w:rsidRPr="006871C5">
              <w:rPr>
                <w:rFonts w:ascii="ＭＳ 明朝" w:eastAsia="ＭＳ 明朝" w:hAnsi="ＭＳ 明朝" w:hint="eastAsia"/>
              </w:rPr>
              <w:t>第</w:t>
            </w:r>
            <w:r w:rsidR="00733EF0">
              <w:rPr>
                <w:rFonts w:ascii="ＭＳ 明朝" w:eastAsia="ＭＳ 明朝" w:hAnsi="ＭＳ 明朝" w:hint="eastAsia"/>
              </w:rPr>
              <w:t>２</w:t>
            </w:r>
            <w:r w:rsidRPr="006871C5">
              <w:rPr>
                <w:rFonts w:ascii="ＭＳ 明朝" w:eastAsia="ＭＳ 明朝" w:hAnsi="ＭＳ 明朝" w:hint="eastAsia"/>
              </w:rPr>
              <w:t>項第</w:t>
            </w:r>
            <w:r w:rsidR="00733EF0">
              <w:rPr>
                <w:rFonts w:ascii="ＭＳ 明朝" w:eastAsia="ＭＳ 明朝" w:hAnsi="ＭＳ 明朝" w:hint="eastAsia"/>
              </w:rPr>
              <w:t>５</w:t>
            </w:r>
            <w:r w:rsidRPr="006871C5">
              <w:rPr>
                <w:rFonts w:ascii="ＭＳ 明朝" w:eastAsia="ＭＳ 明朝" w:hAnsi="ＭＳ 明朝" w:hint="eastAsia"/>
              </w:rPr>
              <w:t>号)</w:t>
            </w:r>
          </w:p>
          <w:p w:rsidR="002E375D" w:rsidRPr="006871C5" w:rsidRDefault="002E375D" w:rsidP="005E0D69">
            <w:pPr>
              <w:rPr>
                <w:rFonts w:ascii="ＭＳ 明朝" w:eastAsia="ＭＳ 明朝" w:hAnsi="ＭＳ 明朝"/>
              </w:rPr>
            </w:pPr>
          </w:p>
          <w:p w:rsidR="002E375D" w:rsidRPr="006871C5" w:rsidRDefault="002E375D" w:rsidP="005E0D69">
            <w:pPr>
              <w:rPr>
                <w:rFonts w:ascii="ＭＳ 明朝" w:eastAsia="ＭＳ 明朝" w:hAnsi="ＭＳ 明朝"/>
              </w:rPr>
            </w:pPr>
            <w:r w:rsidRPr="006871C5">
              <w:rPr>
                <w:rFonts w:ascii="ＭＳ 明朝" w:eastAsia="ＭＳ 明朝" w:hAnsi="ＭＳ 明朝" w:hint="eastAsia"/>
              </w:rPr>
              <w:t>イ．作業計画</w:t>
            </w:r>
          </w:p>
        </w:tc>
        <w:tc>
          <w:tcPr>
            <w:tcW w:w="6822" w:type="dxa"/>
            <w:tcBorders>
              <w:top w:val="single" w:sz="4" w:space="0" w:color="auto"/>
              <w:bottom w:val="single" w:sz="4" w:space="0" w:color="auto"/>
            </w:tcBorders>
          </w:tcPr>
          <w:p w:rsidR="002E375D" w:rsidRPr="006871C5" w:rsidRDefault="002E375D" w:rsidP="005E0D69">
            <w:pPr>
              <w:rPr>
                <w:rFonts w:ascii="ＭＳ 明朝" w:eastAsia="ＭＳ 明朝" w:hAnsi="ＭＳ 明朝"/>
              </w:rPr>
            </w:pPr>
            <w:r w:rsidRPr="006871C5">
              <w:rPr>
                <w:rFonts w:ascii="ＭＳ 明朝" w:eastAsia="ＭＳ 明朝" w:hAnsi="ＭＳ 明朝" w:hint="eastAsia"/>
              </w:rPr>
              <w:t xml:space="preserve">　ガス設備の修理又は清掃（以下「修理等」という。）及びその後の製造は，次の基準により，保安上支障のない状態で行います。</w:t>
            </w:r>
          </w:p>
          <w:p w:rsidR="002E375D" w:rsidRPr="006871C5" w:rsidRDefault="002E375D" w:rsidP="005E0D69">
            <w:pPr>
              <w:rPr>
                <w:rFonts w:ascii="ＭＳ 明朝" w:eastAsia="ＭＳ 明朝" w:hAnsi="ＭＳ 明朝"/>
              </w:rPr>
            </w:pPr>
            <w:r w:rsidRPr="006871C5">
              <w:rPr>
                <w:rFonts w:ascii="ＭＳ 明朝" w:eastAsia="ＭＳ 明朝" w:hAnsi="ＭＳ 明朝" w:hint="eastAsia"/>
              </w:rPr>
              <w:t xml:space="preserve">　修理等をするときは，あらかじめ，修理等の作業計画及び当該作業の責任者を定め，修理等は，当該作業計画に従い，かつ，当該責任者の監視の下に行うこととし又は異常があつたときに直ちにその旨を当該責任者に通報するための措置を講じて行います。</w:t>
            </w:r>
          </w:p>
        </w:tc>
        <w:tc>
          <w:tcPr>
            <w:tcW w:w="1183" w:type="dxa"/>
            <w:tcBorders>
              <w:top w:val="single" w:sz="4" w:space="0" w:color="auto"/>
              <w:bottom w:val="single" w:sz="4" w:space="0" w:color="auto"/>
            </w:tcBorders>
          </w:tcPr>
          <w:p w:rsidR="002E375D" w:rsidRPr="006871C5" w:rsidRDefault="002E375D" w:rsidP="005E0D69">
            <w:pPr>
              <w:rPr>
                <w:rFonts w:ascii="ＭＳ 明朝" w:eastAsia="ＭＳ 明朝" w:hAnsi="ＭＳ 明朝"/>
              </w:rPr>
            </w:pPr>
            <w:r w:rsidRPr="006871C5">
              <w:rPr>
                <w:rFonts w:ascii="ＭＳ 明朝" w:eastAsia="ＭＳ 明朝" w:hAnsi="ＭＳ 明朝" w:hint="eastAsia"/>
              </w:rPr>
              <w:t>添付書類</w:t>
            </w:r>
          </w:p>
          <w:p w:rsidR="002E375D" w:rsidRPr="006871C5" w:rsidRDefault="002E375D" w:rsidP="005E0D69">
            <w:pPr>
              <w:rPr>
                <w:rFonts w:ascii="ＭＳ 明朝" w:eastAsia="ＭＳ 明朝" w:hAnsi="ＭＳ 明朝"/>
              </w:rPr>
            </w:pPr>
            <w:r w:rsidRPr="006871C5">
              <w:rPr>
                <w:rFonts w:ascii="ＭＳ 明朝" w:eastAsia="ＭＳ 明朝" w:hAnsi="ＭＳ 明朝" w:hint="eastAsia"/>
              </w:rPr>
              <w:t>№</w:t>
            </w:r>
          </w:p>
        </w:tc>
      </w:tr>
      <w:tr w:rsidR="002E375D" w:rsidRPr="006871C5" w:rsidTr="005E0D69">
        <w:trPr>
          <w:trHeight w:val="177"/>
        </w:trPr>
        <w:tc>
          <w:tcPr>
            <w:tcW w:w="1685" w:type="dxa"/>
            <w:tcBorders>
              <w:top w:val="single" w:sz="4" w:space="0" w:color="auto"/>
              <w:left w:val="single" w:sz="8" w:space="0" w:color="auto"/>
              <w:bottom w:val="single" w:sz="4" w:space="0" w:color="auto"/>
            </w:tcBorders>
          </w:tcPr>
          <w:p w:rsidR="002E375D" w:rsidRPr="00C54316" w:rsidRDefault="002E375D" w:rsidP="005E0D69">
            <w:pPr>
              <w:ind w:left="242" w:hanging="242"/>
              <w:rPr>
                <w:rFonts w:ascii="ＭＳ 明朝" w:eastAsia="ＭＳ 明朝" w:hAnsi="ＭＳ 明朝"/>
              </w:rPr>
            </w:pPr>
            <w:r w:rsidRPr="006871C5">
              <w:rPr>
                <w:rFonts w:hint="eastAsia"/>
              </w:rPr>
              <w:t>ロ．危険防止の措置</w:t>
            </w:r>
          </w:p>
        </w:tc>
        <w:tc>
          <w:tcPr>
            <w:tcW w:w="6822" w:type="dxa"/>
            <w:tcBorders>
              <w:top w:val="single" w:sz="4" w:space="0" w:color="auto"/>
              <w:bottom w:val="single" w:sz="4" w:space="0" w:color="auto"/>
            </w:tcBorders>
          </w:tcPr>
          <w:p w:rsidR="002E375D" w:rsidRPr="006871C5" w:rsidRDefault="002E375D" w:rsidP="005E0D69">
            <w:pPr>
              <w:rPr>
                <w:rFonts w:ascii="ＭＳ 明朝" w:eastAsia="ＭＳ 明朝" w:hAnsi="ＭＳ 明朝"/>
              </w:rPr>
            </w:pPr>
            <w:r w:rsidRPr="006871C5">
              <w:rPr>
                <w:rFonts w:ascii="ＭＳ 明朝" w:eastAsia="ＭＳ 明朝" w:hAnsi="ＭＳ 明朝" w:hint="eastAsia"/>
              </w:rPr>
              <w:t xml:space="preserve">　可燃性ガス，毒性ガス又は酸素のガス設備の修理等をするときは，危険を防止するための措置を講じます。</w:t>
            </w:r>
          </w:p>
        </w:tc>
        <w:tc>
          <w:tcPr>
            <w:tcW w:w="1183" w:type="dxa"/>
            <w:tcBorders>
              <w:top w:val="single" w:sz="4" w:space="0" w:color="auto"/>
              <w:bottom w:val="single" w:sz="4" w:space="0" w:color="auto"/>
            </w:tcBorders>
          </w:tcPr>
          <w:p w:rsidR="002E375D" w:rsidRPr="006871C5" w:rsidRDefault="002E375D" w:rsidP="005E0D69">
            <w:pPr>
              <w:rPr>
                <w:rFonts w:ascii="ＭＳ 明朝" w:eastAsia="ＭＳ 明朝" w:hAnsi="ＭＳ 明朝"/>
              </w:rPr>
            </w:pPr>
            <w:r w:rsidRPr="006871C5">
              <w:rPr>
                <w:rFonts w:ascii="ＭＳ 明朝" w:eastAsia="ＭＳ 明朝" w:hAnsi="ＭＳ 明朝" w:hint="eastAsia"/>
              </w:rPr>
              <w:t>添付書類</w:t>
            </w:r>
          </w:p>
          <w:p w:rsidR="002E375D" w:rsidRPr="006871C5" w:rsidRDefault="002E375D" w:rsidP="005E0D69">
            <w:pPr>
              <w:rPr>
                <w:rFonts w:ascii="ＭＳ 明朝" w:eastAsia="ＭＳ 明朝" w:hAnsi="ＭＳ 明朝"/>
              </w:rPr>
            </w:pPr>
            <w:r w:rsidRPr="006871C5">
              <w:rPr>
                <w:rFonts w:ascii="ＭＳ 明朝" w:eastAsia="ＭＳ 明朝" w:hAnsi="ＭＳ 明朝" w:hint="eastAsia"/>
              </w:rPr>
              <w:t>№</w:t>
            </w:r>
          </w:p>
        </w:tc>
      </w:tr>
      <w:tr w:rsidR="002E375D" w:rsidRPr="006871C5" w:rsidTr="005E0D69">
        <w:trPr>
          <w:trHeight w:val="177"/>
        </w:trPr>
        <w:tc>
          <w:tcPr>
            <w:tcW w:w="1685" w:type="dxa"/>
            <w:tcBorders>
              <w:top w:val="single" w:sz="4" w:space="0" w:color="auto"/>
              <w:left w:val="single" w:sz="8" w:space="0" w:color="auto"/>
            </w:tcBorders>
          </w:tcPr>
          <w:p w:rsidR="002E375D" w:rsidRPr="006871C5" w:rsidRDefault="002E375D" w:rsidP="005E0D69">
            <w:pPr>
              <w:ind w:left="101" w:hanging="101"/>
              <w:rPr>
                <w:rFonts w:hAnsi="ＭＳ 明朝"/>
              </w:rPr>
            </w:pPr>
            <w:r w:rsidRPr="006871C5">
              <w:rPr>
                <w:rFonts w:hAnsi="ＭＳ 明朝" w:hint="eastAsia"/>
              </w:rPr>
              <w:t>ハ．</w:t>
            </w:r>
            <w:r w:rsidRPr="006871C5">
              <w:rPr>
                <w:rFonts w:ascii="ＭＳ 明朝" w:eastAsia="ＭＳ 明朝" w:hAnsi="ＭＳ 明朝" w:hint="eastAsia"/>
              </w:rPr>
              <w:t>設備内に入る時の措置</w:t>
            </w:r>
          </w:p>
        </w:tc>
        <w:tc>
          <w:tcPr>
            <w:tcW w:w="6822" w:type="dxa"/>
            <w:tcBorders>
              <w:top w:val="single" w:sz="4" w:space="0" w:color="auto"/>
            </w:tcBorders>
          </w:tcPr>
          <w:p w:rsidR="002E375D" w:rsidRPr="006871C5" w:rsidRDefault="002E375D" w:rsidP="005E0D69">
            <w:pPr>
              <w:rPr>
                <w:rFonts w:ascii="ＭＳ 明朝" w:eastAsia="ＭＳ 明朝" w:hAnsi="ＭＳ 明朝"/>
              </w:rPr>
            </w:pPr>
            <w:r w:rsidRPr="006871C5">
              <w:rPr>
                <w:rFonts w:ascii="ＭＳ 明朝" w:eastAsia="ＭＳ 明朝" w:hAnsi="ＭＳ 明朝" w:hint="eastAsia"/>
              </w:rPr>
              <w:t xml:space="preserve">　修理等のため作業員がガス設備を開放し，又はガス設備内に入るときは，危険を防止するための措置を講じます。</w:t>
            </w:r>
          </w:p>
        </w:tc>
        <w:tc>
          <w:tcPr>
            <w:tcW w:w="1183" w:type="dxa"/>
            <w:tcBorders>
              <w:top w:val="single" w:sz="4" w:space="0" w:color="auto"/>
            </w:tcBorders>
          </w:tcPr>
          <w:p w:rsidR="002E375D" w:rsidRPr="006871C5" w:rsidRDefault="002E375D" w:rsidP="005E0D69">
            <w:pPr>
              <w:rPr>
                <w:rFonts w:ascii="ＭＳ 明朝" w:eastAsia="ＭＳ 明朝" w:hAnsi="ＭＳ 明朝"/>
              </w:rPr>
            </w:pPr>
            <w:r w:rsidRPr="006871C5">
              <w:rPr>
                <w:rFonts w:ascii="ＭＳ 明朝" w:eastAsia="ＭＳ 明朝" w:hAnsi="ＭＳ 明朝" w:hint="eastAsia"/>
              </w:rPr>
              <w:t>添付書類</w:t>
            </w:r>
          </w:p>
          <w:p w:rsidR="002E375D" w:rsidRPr="006871C5" w:rsidRDefault="002E375D" w:rsidP="005E0D69">
            <w:pPr>
              <w:rPr>
                <w:rFonts w:ascii="ＭＳ 明朝" w:eastAsia="ＭＳ 明朝" w:hAnsi="ＭＳ 明朝"/>
              </w:rPr>
            </w:pPr>
            <w:r w:rsidRPr="006871C5">
              <w:rPr>
                <w:rFonts w:ascii="ＭＳ 明朝" w:eastAsia="ＭＳ 明朝" w:hAnsi="ＭＳ 明朝" w:hint="eastAsia"/>
              </w:rPr>
              <w:t>№</w:t>
            </w:r>
          </w:p>
        </w:tc>
      </w:tr>
      <w:tr w:rsidR="002E375D" w:rsidRPr="006871C5" w:rsidTr="005E0D69">
        <w:trPr>
          <w:trHeight w:val="839"/>
        </w:trPr>
        <w:tc>
          <w:tcPr>
            <w:tcW w:w="1685" w:type="dxa"/>
            <w:tcBorders>
              <w:left w:val="single" w:sz="8" w:space="0" w:color="auto"/>
            </w:tcBorders>
            <w:vAlign w:val="center"/>
          </w:tcPr>
          <w:p w:rsidR="002E375D" w:rsidRPr="00C54316" w:rsidRDefault="002E375D" w:rsidP="005E0D69">
            <w:pPr>
              <w:ind w:left="242" w:hanging="242"/>
              <w:rPr>
                <w:rFonts w:ascii="ＭＳ 明朝" w:eastAsia="ＭＳ 明朝" w:hAnsi="ＭＳ 明朝"/>
              </w:rPr>
            </w:pPr>
            <w:r w:rsidRPr="006871C5">
              <w:rPr>
                <w:rFonts w:ascii="ＭＳ 明朝" w:eastAsia="ＭＳ 明朝" w:hAnsi="ＭＳ 明朝" w:hint="eastAsia"/>
              </w:rPr>
              <w:t>ニ．他部からのガス漏えい</w:t>
            </w:r>
          </w:p>
        </w:tc>
        <w:tc>
          <w:tcPr>
            <w:tcW w:w="6822" w:type="dxa"/>
            <w:shd w:val="clear" w:color="auto" w:fill="auto"/>
            <w:vAlign w:val="center"/>
          </w:tcPr>
          <w:p w:rsidR="002E375D" w:rsidRPr="006871C5" w:rsidRDefault="002E375D" w:rsidP="005E0D69">
            <w:pPr>
              <w:rPr>
                <w:rFonts w:ascii="ＭＳ 明朝" w:eastAsia="ＭＳ 明朝" w:hAnsi="ＭＳ 明朝"/>
              </w:rPr>
            </w:pPr>
            <w:r w:rsidRPr="006871C5">
              <w:rPr>
                <w:rFonts w:ascii="ＭＳ 明朝" w:eastAsia="ＭＳ 明朝" w:hAnsi="ＭＳ 明朝" w:hint="eastAsia"/>
              </w:rPr>
              <w:t xml:space="preserve">　ガス設備を開放して修理等をするときは，当該ガス設備のうち開放する部分に他の部分からガスが漏えいすることを防止するための措置を講じます。</w:t>
            </w:r>
          </w:p>
        </w:tc>
        <w:tc>
          <w:tcPr>
            <w:tcW w:w="1183" w:type="dxa"/>
            <w:shd w:val="clear" w:color="auto" w:fill="auto"/>
          </w:tcPr>
          <w:p w:rsidR="002E375D" w:rsidRPr="006871C5" w:rsidRDefault="002E375D" w:rsidP="005E0D69">
            <w:pPr>
              <w:rPr>
                <w:rFonts w:ascii="ＭＳ 明朝" w:eastAsia="ＭＳ 明朝" w:hAnsi="ＭＳ 明朝"/>
              </w:rPr>
            </w:pPr>
            <w:r w:rsidRPr="006871C5">
              <w:rPr>
                <w:rFonts w:ascii="ＭＳ 明朝" w:eastAsia="ＭＳ 明朝" w:hAnsi="ＭＳ 明朝" w:hint="eastAsia"/>
              </w:rPr>
              <w:t>添付書類</w:t>
            </w:r>
          </w:p>
          <w:p w:rsidR="002E375D" w:rsidRPr="006871C5" w:rsidRDefault="002E375D" w:rsidP="005E0D69">
            <w:pPr>
              <w:rPr>
                <w:rFonts w:ascii="ＭＳ 明朝" w:eastAsia="ＭＳ 明朝" w:hAnsi="ＭＳ 明朝"/>
              </w:rPr>
            </w:pPr>
            <w:r w:rsidRPr="006871C5">
              <w:rPr>
                <w:rFonts w:ascii="ＭＳ 明朝" w:eastAsia="ＭＳ 明朝" w:hAnsi="ＭＳ 明朝" w:hint="eastAsia"/>
              </w:rPr>
              <w:t>№</w:t>
            </w:r>
          </w:p>
        </w:tc>
      </w:tr>
      <w:tr w:rsidR="002E375D" w:rsidRPr="006871C5" w:rsidTr="005E0D69">
        <w:trPr>
          <w:trHeight w:val="177"/>
        </w:trPr>
        <w:tc>
          <w:tcPr>
            <w:tcW w:w="1685" w:type="dxa"/>
            <w:tcBorders>
              <w:top w:val="single" w:sz="4" w:space="0" w:color="auto"/>
              <w:left w:val="single" w:sz="8" w:space="0" w:color="auto"/>
              <w:bottom w:val="single" w:sz="4" w:space="0" w:color="auto"/>
            </w:tcBorders>
          </w:tcPr>
          <w:p w:rsidR="002E375D" w:rsidRPr="006871C5" w:rsidRDefault="002E375D" w:rsidP="005E0D69">
            <w:pPr>
              <w:pStyle w:val="a7"/>
              <w:wordWrap/>
              <w:autoSpaceDE/>
              <w:autoSpaceDN/>
              <w:adjustRightInd/>
              <w:spacing w:line="240" w:lineRule="auto"/>
              <w:ind w:left="242" w:hanging="242"/>
              <w:rPr>
                <w:rFonts w:hAnsi="ＭＳ 明朝"/>
                <w:spacing w:val="0"/>
                <w:kern w:val="2"/>
              </w:rPr>
            </w:pPr>
            <w:r w:rsidRPr="006871C5">
              <w:rPr>
                <w:rFonts w:hAnsi="ＭＳ 明朝" w:hint="eastAsia"/>
                <w:spacing w:val="0"/>
                <w:kern w:val="2"/>
              </w:rPr>
              <w:t>ホ．正常作動確認</w:t>
            </w:r>
          </w:p>
        </w:tc>
        <w:tc>
          <w:tcPr>
            <w:tcW w:w="6822" w:type="dxa"/>
            <w:tcBorders>
              <w:top w:val="single" w:sz="4" w:space="0" w:color="auto"/>
              <w:bottom w:val="single" w:sz="4" w:space="0" w:color="auto"/>
            </w:tcBorders>
          </w:tcPr>
          <w:p w:rsidR="002E375D" w:rsidRPr="006871C5" w:rsidRDefault="002E375D" w:rsidP="005E0D69">
            <w:pPr>
              <w:ind w:left="40"/>
              <w:rPr>
                <w:rFonts w:ascii="ＭＳ 明朝" w:eastAsia="ＭＳ 明朝" w:hAnsi="ＭＳ 明朝"/>
              </w:rPr>
            </w:pPr>
            <w:r w:rsidRPr="006871C5">
              <w:rPr>
                <w:rFonts w:ascii="ＭＳ 明朝" w:eastAsia="ＭＳ 明朝" w:hAnsi="ＭＳ 明朝" w:hint="eastAsia"/>
              </w:rPr>
              <w:t xml:space="preserve">　修理等が終了したときは，当該ガス設備が正常に作動することを確認した後でなければ製造を行いません。</w:t>
            </w:r>
          </w:p>
        </w:tc>
        <w:tc>
          <w:tcPr>
            <w:tcW w:w="1183" w:type="dxa"/>
            <w:tcBorders>
              <w:top w:val="single" w:sz="4" w:space="0" w:color="auto"/>
              <w:bottom w:val="single" w:sz="4" w:space="0" w:color="auto"/>
            </w:tcBorders>
          </w:tcPr>
          <w:p w:rsidR="002E375D" w:rsidRPr="006871C5" w:rsidRDefault="002E375D" w:rsidP="005E0D69">
            <w:pPr>
              <w:rPr>
                <w:rFonts w:ascii="ＭＳ 明朝" w:eastAsia="ＭＳ 明朝" w:hAnsi="ＭＳ 明朝"/>
              </w:rPr>
            </w:pPr>
            <w:r w:rsidRPr="006871C5">
              <w:rPr>
                <w:rFonts w:ascii="ＭＳ 明朝" w:eastAsia="ＭＳ 明朝" w:hAnsi="ＭＳ 明朝" w:hint="eastAsia"/>
              </w:rPr>
              <w:t>添付書類</w:t>
            </w:r>
          </w:p>
          <w:p w:rsidR="002E375D" w:rsidRPr="006871C5" w:rsidRDefault="002E375D" w:rsidP="005E0D69">
            <w:pPr>
              <w:rPr>
                <w:rFonts w:ascii="ＭＳ 明朝" w:eastAsia="ＭＳ 明朝" w:hAnsi="ＭＳ 明朝"/>
              </w:rPr>
            </w:pPr>
            <w:r w:rsidRPr="006871C5">
              <w:rPr>
                <w:rFonts w:ascii="ＭＳ 明朝" w:eastAsia="ＭＳ 明朝" w:hAnsi="ＭＳ 明朝" w:hint="eastAsia"/>
              </w:rPr>
              <w:t>№</w:t>
            </w:r>
          </w:p>
        </w:tc>
      </w:tr>
    </w:tbl>
    <w:p w:rsidR="00733EF0" w:rsidRDefault="00733EF0">
      <w:r>
        <w:br w:type="page"/>
      </w:r>
    </w:p>
    <w:tbl>
      <w:tblPr>
        <w:tblpPr w:leftFromText="142" w:rightFromText="142" w:vertAnchor="text" w:tblpX="99" w:tblpY="1"/>
        <w:tblOverlap w:val="neve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5"/>
        <w:gridCol w:w="6822"/>
        <w:gridCol w:w="1183"/>
      </w:tblGrid>
      <w:tr w:rsidR="00AE0683" w:rsidRPr="006871C5" w:rsidTr="00AE0683">
        <w:trPr>
          <w:trHeight w:val="416"/>
        </w:trPr>
        <w:tc>
          <w:tcPr>
            <w:tcW w:w="1685" w:type="dxa"/>
            <w:tcBorders>
              <w:top w:val="single" w:sz="4" w:space="0" w:color="auto"/>
              <w:left w:val="single" w:sz="8" w:space="0" w:color="auto"/>
            </w:tcBorders>
            <w:vAlign w:val="center"/>
          </w:tcPr>
          <w:p w:rsidR="00AE0683" w:rsidRPr="006871C5" w:rsidRDefault="00AE0683" w:rsidP="00AE0683">
            <w:pPr>
              <w:spacing w:before="60" w:line="340" w:lineRule="exact"/>
              <w:jc w:val="center"/>
              <w:rPr>
                <w:rFonts w:ascii="ＭＳ 明朝" w:eastAsia="ＭＳ 明朝" w:hAnsi="ＭＳ 明朝"/>
              </w:rPr>
            </w:pPr>
            <w:r w:rsidRPr="006871C5">
              <w:rPr>
                <w:rFonts w:ascii="ＭＳ 明朝" w:eastAsia="ＭＳ 明朝" w:hAnsi="ＭＳ 明朝" w:hint="eastAsia"/>
              </w:rPr>
              <w:lastRenderedPageBreak/>
              <w:t>条　　項</w:t>
            </w:r>
          </w:p>
        </w:tc>
        <w:tc>
          <w:tcPr>
            <w:tcW w:w="6822" w:type="dxa"/>
            <w:tcBorders>
              <w:top w:val="single" w:sz="4" w:space="0" w:color="auto"/>
            </w:tcBorders>
            <w:shd w:val="clear" w:color="auto" w:fill="auto"/>
            <w:vAlign w:val="center"/>
          </w:tcPr>
          <w:p w:rsidR="00AE0683" w:rsidRPr="006871C5" w:rsidRDefault="00AE0683" w:rsidP="00AE0683">
            <w:pPr>
              <w:spacing w:line="340" w:lineRule="exact"/>
              <w:ind w:left="6" w:firstLine="210"/>
              <w:jc w:val="center"/>
              <w:rPr>
                <w:rFonts w:ascii="ＭＳ 明朝" w:eastAsia="ＭＳ 明朝" w:hAnsi="ＭＳ 明朝"/>
              </w:rPr>
            </w:pPr>
            <w:r w:rsidRPr="006871C5">
              <w:rPr>
                <w:rFonts w:hint="eastAsia"/>
              </w:rPr>
              <w:t>対　　応　　事　　項</w:t>
            </w:r>
          </w:p>
        </w:tc>
        <w:tc>
          <w:tcPr>
            <w:tcW w:w="1183" w:type="dxa"/>
            <w:tcBorders>
              <w:top w:val="single" w:sz="4" w:space="0" w:color="auto"/>
            </w:tcBorders>
            <w:shd w:val="clear" w:color="auto" w:fill="auto"/>
            <w:vAlign w:val="center"/>
          </w:tcPr>
          <w:p w:rsidR="00AE0683" w:rsidRPr="006871C5" w:rsidRDefault="00AE0683" w:rsidP="00AE0683">
            <w:pPr>
              <w:spacing w:before="60" w:line="340" w:lineRule="exact"/>
              <w:rPr>
                <w:rFonts w:ascii="ＭＳ 明朝" w:eastAsia="ＭＳ 明朝" w:hAnsi="ＭＳ 明朝"/>
              </w:rPr>
            </w:pPr>
            <w:r w:rsidRPr="006871C5">
              <w:rPr>
                <w:rFonts w:ascii="ＭＳ 明朝" w:eastAsia="ＭＳ 明朝" w:hAnsi="ＭＳ 明朝" w:hint="eastAsia"/>
              </w:rPr>
              <w:t>備　　考</w:t>
            </w:r>
          </w:p>
        </w:tc>
      </w:tr>
      <w:tr w:rsidR="00AE0683" w:rsidRPr="006871C5" w:rsidTr="00733EF0">
        <w:trPr>
          <w:trHeight w:val="547"/>
        </w:trPr>
        <w:tc>
          <w:tcPr>
            <w:tcW w:w="1685" w:type="dxa"/>
            <w:tcBorders>
              <w:top w:val="single" w:sz="4" w:space="0" w:color="auto"/>
              <w:left w:val="single" w:sz="8" w:space="0" w:color="auto"/>
            </w:tcBorders>
          </w:tcPr>
          <w:p w:rsidR="00AE0683" w:rsidRPr="006871C5" w:rsidRDefault="00AE0683" w:rsidP="00AE0683">
            <w:pPr>
              <w:rPr>
                <w:rFonts w:ascii="ＭＳ 明朝" w:eastAsia="ＭＳ 明朝" w:hAnsi="ＭＳ 明朝"/>
              </w:rPr>
            </w:pPr>
            <w:r w:rsidRPr="006871C5">
              <w:rPr>
                <w:rFonts w:ascii="ＭＳ 明朝" w:eastAsia="ＭＳ 明朝" w:hAnsi="ＭＳ 明朝" w:hint="eastAsia"/>
              </w:rPr>
              <w:t>バルブに過大な力を加えない措置</w:t>
            </w:r>
          </w:p>
          <w:p w:rsidR="00AE0683" w:rsidRPr="006871C5" w:rsidRDefault="00AE0683" w:rsidP="00AE0683">
            <w:pPr>
              <w:rPr>
                <w:rFonts w:ascii="ＭＳ 明朝" w:eastAsia="ＭＳ 明朝" w:hAnsi="ＭＳ 明朝"/>
              </w:rPr>
            </w:pPr>
            <w:r w:rsidRPr="006871C5">
              <w:rPr>
                <w:rFonts w:ascii="ＭＳ 明朝" w:eastAsia="ＭＳ 明朝" w:hAnsi="ＭＳ 明朝" w:hint="eastAsia"/>
              </w:rPr>
              <w:t>(</w:t>
            </w:r>
            <w:r>
              <w:rPr>
                <w:rFonts w:ascii="ＭＳ 明朝" w:eastAsia="ＭＳ 明朝" w:hAnsi="ＭＳ 明朝" w:hint="eastAsia"/>
              </w:rPr>
              <w:t>第６条</w:t>
            </w:r>
            <w:r w:rsidRPr="006871C5">
              <w:rPr>
                <w:rFonts w:ascii="ＭＳ 明朝" w:eastAsia="ＭＳ 明朝" w:hAnsi="ＭＳ 明朝" w:hint="eastAsia"/>
              </w:rPr>
              <w:t>第</w:t>
            </w:r>
            <w:r>
              <w:rPr>
                <w:rFonts w:ascii="ＭＳ 明朝" w:eastAsia="ＭＳ 明朝" w:hAnsi="ＭＳ 明朝" w:hint="eastAsia"/>
              </w:rPr>
              <w:t>２</w:t>
            </w:r>
            <w:r w:rsidRPr="006871C5">
              <w:rPr>
                <w:rFonts w:ascii="ＭＳ 明朝" w:eastAsia="ＭＳ 明朝" w:hAnsi="ＭＳ 明朝" w:hint="eastAsia"/>
              </w:rPr>
              <w:t>項第</w:t>
            </w:r>
            <w:r>
              <w:rPr>
                <w:rFonts w:ascii="ＭＳ 明朝" w:eastAsia="ＭＳ 明朝" w:hAnsi="ＭＳ 明朝" w:hint="eastAsia"/>
              </w:rPr>
              <w:t>６</w:t>
            </w:r>
            <w:r w:rsidRPr="006871C5">
              <w:rPr>
                <w:rFonts w:ascii="ＭＳ 明朝" w:eastAsia="ＭＳ 明朝" w:hAnsi="ＭＳ 明朝" w:hint="eastAsia"/>
              </w:rPr>
              <w:t>号)</w:t>
            </w:r>
          </w:p>
        </w:tc>
        <w:tc>
          <w:tcPr>
            <w:tcW w:w="6822" w:type="dxa"/>
            <w:tcBorders>
              <w:top w:val="single" w:sz="4" w:space="0" w:color="auto"/>
            </w:tcBorders>
            <w:shd w:val="clear" w:color="auto" w:fill="auto"/>
          </w:tcPr>
          <w:p w:rsidR="00AE0683" w:rsidRPr="006871C5" w:rsidRDefault="00AE0683" w:rsidP="00AE0683">
            <w:pPr>
              <w:rPr>
                <w:rFonts w:ascii="ＭＳ 明朝" w:eastAsia="ＭＳ 明朝" w:hAnsi="ＭＳ 明朝"/>
              </w:rPr>
            </w:pPr>
            <w:r w:rsidRPr="006871C5">
              <w:rPr>
                <w:rFonts w:ascii="ＭＳ 明朝" w:eastAsia="ＭＳ 明朝" w:hAnsi="ＭＳ 明朝" w:hint="eastAsia"/>
              </w:rPr>
              <w:t xml:space="preserve">　バルブを操作する場合は，バルブの材質，構造及び状態を勘案して過大な力を加えないよう必要な措置を講じます。</w:t>
            </w:r>
          </w:p>
        </w:tc>
        <w:tc>
          <w:tcPr>
            <w:tcW w:w="1183" w:type="dxa"/>
            <w:tcBorders>
              <w:top w:val="single" w:sz="4" w:space="0" w:color="auto"/>
            </w:tcBorders>
            <w:shd w:val="clear" w:color="auto" w:fill="auto"/>
          </w:tcPr>
          <w:p w:rsidR="00AE0683" w:rsidRPr="006871C5" w:rsidRDefault="00AE0683" w:rsidP="00AE0683">
            <w:pPr>
              <w:rPr>
                <w:rFonts w:ascii="ＭＳ 明朝" w:eastAsia="ＭＳ 明朝" w:hAnsi="ＭＳ 明朝"/>
              </w:rPr>
            </w:pPr>
            <w:r w:rsidRPr="006871C5">
              <w:rPr>
                <w:rFonts w:ascii="ＭＳ 明朝" w:eastAsia="ＭＳ 明朝" w:hAnsi="ＭＳ 明朝" w:hint="eastAsia"/>
              </w:rPr>
              <w:t>添付書類</w:t>
            </w:r>
          </w:p>
          <w:p w:rsidR="00AE0683" w:rsidRPr="006871C5" w:rsidRDefault="00AE0683" w:rsidP="00AE0683">
            <w:pPr>
              <w:rPr>
                <w:rFonts w:ascii="ＭＳ 明朝" w:eastAsia="ＭＳ 明朝" w:hAnsi="ＭＳ 明朝"/>
              </w:rPr>
            </w:pPr>
            <w:r w:rsidRPr="006871C5">
              <w:rPr>
                <w:rFonts w:ascii="ＭＳ 明朝" w:eastAsia="ＭＳ 明朝" w:hAnsi="ＭＳ 明朝" w:hint="eastAsia"/>
              </w:rPr>
              <w:t>№</w:t>
            </w:r>
          </w:p>
        </w:tc>
      </w:tr>
      <w:tr w:rsidR="00AE0683" w:rsidRPr="006871C5" w:rsidTr="00733EF0">
        <w:trPr>
          <w:trHeight w:val="291"/>
        </w:trPr>
        <w:tc>
          <w:tcPr>
            <w:tcW w:w="1685" w:type="dxa"/>
            <w:tcBorders>
              <w:left w:val="single" w:sz="8" w:space="0" w:color="auto"/>
            </w:tcBorders>
          </w:tcPr>
          <w:p w:rsidR="00AE0683" w:rsidRPr="006871C5" w:rsidRDefault="00AE0683" w:rsidP="00AE0683">
            <w:pPr>
              <w:rPr>
                <w:rFonts w:ascii="ＭＳ 明朝" w:eastAsia="ＭＳ 明朝" w:hAnsi="ＭＳ 明朝"/>
              </w:rPr>
            </w:pPr>
            <w:r w:rsidRPr="006871C5">
              <w:rPr>
                <w:rFonts w:ascii="ＭＳ 明朝" w:eastAsia="ＭＳ 明朝" w:hAnsi="ＭＳ 明朝" w:hint="eastAsia"/>
              </w:rPr>
              <w:t>車止めの設置(</w:t>
            </w:r>
            <w:r>
              <w:rPr>
                <w:rFonts w:ascii="ＭＳ 明朝" w:eastAsia="ＭＳ 明朝" w:hAnsi="ＭＳ 明朝" w:hint="eastAsia"/>
              </w:rPr>
              <w:t>第</w:t>
            </w:r>
            <w:r w:rsidRPr="006871C5">
              <w:rPr>
                <w:rFonts w:ascii="ＭＳ 明朝" w:eastAsia="ＭＳ 明朝" w:hAnsi="ＭＳ 明朝" w:hint="eastAsia"/>
              </w:rPr>
              <w:t>６条の２第３項第</w:t>
            </w:r>
            <w:r w:rsidRPr="00AE0683">
              <w:rPr>
                <w:rFonts w:ascii="ＭＳ 明朝" w:eastAsia="ＭＳ 明朝" w:hAnsi="ＭＳ 明朝" w:hint="eastAsia"/>
              </w:rPr>
              <w:t>２</w:t>
            </w:r>
            <w:r w:rsidRPr="006871C5">
              <w:rPr>
                <w:rFonts w:ascii="ＭＳ 明朝" w:eastAsia="ＭＳ 明朝" w:hAnsi="ＭＳ 明朝" w:hint="eastAsia"/>
              </w:rPr>
              <w:t>号)</w:t>
            </w:r>
          </w:p>
        </w:tc>
        <w:tc>
          <w:tcPr>
            <w:tcW w:w="6822" w:type="dxa"/>
            <w:shd w:val="clear" w:color="auto" w:fill="auto"/>
          </w:tcPr>
          <w:p w:rsidR="00AE0683" w:rsidRPr="006871C5" w:rsidRDefault="00AE0683" w:rsidP="00AE0683">
            <w:pPr>
              <w:ind w:firstLineChars="100" w:firstLine="210"/>
              <w:rPr>
                <w:rFonts w:ascii="ＭＳ 明朝" w:eastAsia="ＭＳ 明朝" w:hAnsi="ＭＳ 明朝"/>
              </w:rPr>
            </w:pPr>
            <w:r w:rsidRPr="006871C5">
              <w:rPr>
                <w:rFonts w:ascii="ＭＳ 明朝" w:eastAsia="ＭＳ 明朝" w:hAnsi="ＭＳ 明朝" w:hint="eastAsia"/>
              </w:rPr>
              <w:t>車両に固定した容器（第１項の基準に適合するものにあっては，</w:t>
            </w:r>
            <w:r>
              <w:rPr>
                <w:rFonts w:ascii="ＭＳ 明朝" w:eastAsia="ＭＳ 明朝" w:hAnsi="ＭＳ 明朝" w:hint="eastAsia"/>
              </w:rPr>
              <w:t>内</w:t>
            </w:r>
            <w:r w:rsidRPr="006871C5">
              <w:rPr>
                <w:rFonts w:ascii="ＭＳ 明朝" w:eastAsia="ＭＳ 明朝" w:hAnsi="ＭＳ 明朝" w:hint="eastAsia"/>
              </w:rPr>
              <w:t>容積が4,000</w:t>
            </w:r>
            <w:r>
              <w:rPr>
                <w:rFonts w:ascii="ＭＳ 明朝" w:eastAsia="ＭＳ 明朝" w:hAnsi="ＭＳ 明朝" w:hint="eastAsia"/>
              </w:rPr>
              <w:t>Ｌ</w:t>
            </w:r>
            <w:r w:rsidRPr="006871C5">
              <w:rPr>
                <w:rFonts w:ascii="ＭＳ 明朝" w:eastAsia="ＭＳ 明朝" w:hAnsi="ＭＳ 明朝" w:hint="eastAsia"/>
              </w:rPr>
              <w:t>以上のものに限る）に高圧ガスを送り出し，又は当該容器から高圧ガスを受け入れるときは，車止めを設けること等により当該車両を固定します。</w:t>
            </w:r>
          </w:p>
        </w:tc>
        <w:tc>
          <w:tcPr>
            <w:tcW w:w="1183" w:type="dxa"/>
            <w:shd w:val="clear" w:color="auto" w:fill="auto"/>
          </w:tcPr>
          <w:p w:rsidR="00AE0683" w:rsidRPr="006871C5" w:rsidRDefault="00AE0683" w:rsidP="00AE0683">
            <w:pPr>
              <w:rPr>
                <w:rFonts w:ascii="ＭＳ 明朝" w:eastAsia="ＭＳ 明朝" w:hAnsi="ＭＳ 明朝"/>
              </w:rPr>
            </w:pPr>
            <w:r w:rsidRPr="006871C5">
              <w:rPr>
                <w:rFonts w:ascii="ＭＳ 明朝" w:eastAsia="ＭＳ 明朝" w:hAnsi="ＭＳ 明朝" w:hint="eastAsia"/>
              </w:rPr>
              <w:t>添付書類</w:t>
            </w:r>
          </w:p>
          <w:p w:rsidR="00AE0683" w:rsidRPr="006871C5" w:rsidRDefault="00AE0683" w:rsidP="00AE0683">
            <w:pPr>
              <w:rPr>
                <w:rFonts w:ascii="ＭＳ 明朝" w:eastAsia="ＭＳ 明朝" w:hAnsi="ＭＳ 明朝"/>
              </w:rPr>
            </w:pPr>
            <w:r w:rsidRPr="006871C5">
              <w:rPr>
                <w:rFonts w:ascii="ＭＳ 明朝" w:eastAsia="ＭＳ 明朝" w:hAnsi="ＭＳ 明朝" w:hint="eastAsia"/>
              </w:rPr>
              <w:t>№</w:t>
            </w:r>
          </w:p>
        </w:tc>
      </w:tr>
    </w:tbl>
    <w:p w:rsidR="002E375D" w:rsidRPr="006871C5" w:rsidRDefault="002E375D" w:rsidP="002E375D">
      <w:pPr>
        <w:rPr>
          <w:rFonts w:ascii="ＭＳ 明朝" w:eastAsia="ＭＳ 明朝" w:hAnsi="ＭＳ 明朝"/>
        </w:rPr>
      </w:pPr>
    </w:p>
    <w:p w:rsidR="00257554" w:rsidRDefault="00257554"/>
    <w:sectPr w:rsidR="00257554" w:rsidSect="00B21C7B">
      <w:footerReference w:type="even" r:id="rId6"/>
      <w:footerReference w:type="default" r:id="rId7"/>
      <w:pgSz w:w="11906" w:h="16838" w:code="9"/>
      <w:pgMar w:top="1247" w:right="1134" w:bottom="1247" w:left="1134" w:header="851" w:footer="992" w:gutter="0"/>
      <w:pgNumType w:fmt="numberInDash" w:start="56"/>
      <w:cols w:space="425"/>
      <w:docGrid w:type="linesAndChars" w:linePitch="3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7F1" w:rsidRDefault="004B17F1" w:rsidP="002E375D">
      <w:r>
        <w:separator/>
      </w:r>
    </w:p>
  </w:endnote>
  <w:endnote w:type="continuationSeparator" w:id="0">
    <w:p w:rsidR="004B17F1" w:rsidRDefault="004B17F1" w:rsidP="002E3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A6F" w:rsidRDefault="00AE6B84" w:rsidP="00F46A6F">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46A6F" w:rsidRDefault="004B17F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A6F" w:rsidRDefault="00AE6B84" w:rsidP="00F46A6F">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21C7B">
      <w:rPr>
        <w:rStyle w:val="a8"/>
        <w:noProof/>
      </w:rPr>
      <w:t>- 57 -</w:t>
    </w:r>
    <w:r>
      <w:rPr>
        <w:rStyle w:val="a8"/>
      </w:rPr>
      <w:fldChar w:fldCharType="end"/>
    </w:r>
  </w:p>
  <w:p w:rsidR="00F46A6F" w:rsidRDefault="004B17F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7F1" w:rsidRDefault="004B17F1" w:rsidP="002E375D">
      <w:r>
        <w:separator/>
      </w:r>
    </w:p>
  </w:footnote>
  <w:footnote w:type="continuationSeparator" w:id="0">
    <w:p w:rsidR="004B17F1" w:rsidRDefault="004B17F1" w:rsidP="002E37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623"/>
    <w:rsid w:val="00257554"/>
    <w:rsid w:val="002A4623"/>
    <w:rsid w:val="002E375D"/>
    <w:rsid w:val="0033514E"/>
    <w:rsid w:val="00386EFF"/>
    <w:rsid w:val="004B17F1"/>
    <w:rsid w:val="005619D2"/>
    <w:rsid w:val="005B3A26"/>
    <w:rsid w:val="005E451C"/>
    <w:rsid w:val="006E481F"/>
    <w:rsid w:val="00733EF0"/>
    <w:rsid w:val="008E56A6"/>
    <w:rsid w:val="009E1685"/>
    <w:rsid w:val="00A27E47"/>
    <w:rsid w:val="00AE0683"/>
    <w:rsid w:val="00AE6B84"/>
    <w:rsid w:val="00B21C7B"/>
    <w:rsid w:val="00B510FC"/>
    <w:rsid w:val="00D53CC4"/>
    <w:rsid w:val="00E754AF"/>
    <w:rsid w:val="00F5330B"/>
    <w:rsid w:val="00F81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D31F160-1713-4EB5-84F0-FF0248D43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75D"/>
    <w:pPr>
      <w:widowControl w:val="0"/>
      <w:jc w:val="both"/>
    </w:pPr>
    <w:rPr>
      <w:rFonts w:ascii="Times New Roman" w:eastAsia="ＭＳ Ｐ明朝"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375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2E375D"/>
  </w:style>
  <w:style w:type="paragraph" w:styleId="a5">
    <w:name w:val="footer"/>
    <w:basedOn w:val="a"/>
    <w:link w:val="a6"/>
    <w:unhideWhenUsed/>
    <w:rsid w:val="002E375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2E375D"/>
  </w:style>
  <w:style w:type="paragraph" w:customStyle="1" w:styleId="a7">
    <w:name w:val="一太郎８"/>
    <w:rsid w:val="002E375D"/>
    <w:pPr>
      <w:widowControl w:val="0"/>
      <w:wordWrap w:val="0"/>
      <w:autoSpaceDE w:val="0"/>
      <w:autoSpaceDN w:val="0"/>
      <w:adjustRightInd w:val="0"/>
      <w:spacing w:line="348" w:lineRule="atLeast"/>
      <w:jc w:val="both"/>
    </w:pPr>
    <w:rPr>
      <w:rFonts w:ascii="ＭＳ 明朝" w:eastAsia="ＭＳ 明朝" w:hAnsi="Century" w:cs="Times New Roman"/>
      <w:spacing w:val="2"/>
      <w:kern w:val="0"/>
      <w:szCs w:val="20"/>
    </w:rPr>
  </w:style>
  <w:style w:type="character" w:styleId="a8">
    <w:name w:val="page number"/>
    <w:basedOn w:val="a0"/>
    <w:rsid w:val="002E375D"/>
  </w:style>
  <w:style w:type="paragraph" w:styleId="a9">
    <w:name w:val="Balloon Text"/>
    <w:basedOn w:val="a"/>
    <w:link w:val="aa"/>
    <w:uiPriority w:val="99"/>
    <w:semiHidden/>
    <w:unhideWhenUsed/>
    <w:rsid w:val="00733EF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E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237</Words>
  <Characters>1355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企画部情報政策課</cp:lastModifiedBy>
  <cp:revision>16</cp:revision>
  <cp:lastPrinted>2018-12-21T11:15:00Z</cp:lastPrinted>
  <dcterms:created xsi:type="dcterms:W3CDTF">2017-12-11T01:41:00Z</dcterms:created>
  <dcterms:modified xsi:type="dcterms:W3CDTF">2020-03-16T00:25:00Z</dcterms:modified>
</cp:coreProperties>
</file>